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45AE5" w14:textId="77777777" w:rsidR="001D0DAA" w:rsidRDefault="008A2609">
      <w:pPr>
        <w:spacing w:after="0"/>
        <w:ind w:left="984" w:right="-15" w:hanging="10"/>
      </w:pPr>
      <w:r>
        <w:rPr>
          <w:sz w:val="28"/>
        </w:rPr>
        <w:t xml:space="preserve">                        Doctoral Training Policy and Evidence Placement</w:t>
      </w:r>
      <w:r>
        <w:rPr>
          <w:rFonts w:ascii="Corbel" w:eastAsia="Corbel" w:hAnsi="Corbel" w:cs="Corbel"/>
        </w:rPr>
        <w:t xml:space="preserve"> </w:t>
      </w:r>
    </w:p>
    <w:tbl>
      <w:tblPr>
        <w:tblStyle w:val="TableGrid"/>
        <w:tblW w:w="10207" w:type="dxa"/>
        <w:tblInd w:w="6" w:type="dxa"/>
        <w:tblCellMar>
          <w:top w:w="104" w:type="dxa"/>
          <w:left w:w="107" w:type="dxa"/>
          <w:right w:w="57" w:type="dxa"/>
        </w:tblCellMar>
        <w:tblLook w:val="04A0" w:firstRow="1" w:lastRow="0" w:firstColumn="1" w:lastColumn="0" w:noHBand="0" w:noVBand="1"/>
      </w:tblPr>
      <w:tblGrid>
        <w:gridCol w:w="1842"/>
        <w:gridCol w:w="8365"/>
      </w:tblGrid>
      <w:tr w:rsidR="001D0DAA" w14:paraId="249BBFD2" w14:textId="77777777">
        <w:trPr>
          <w:trHeight w:val="368"/>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DDF6F4"/>
          </w:tcPr>
          <w:p w14:paraId="690FF7A1" w14:textId="77777777" w:rsidR="001D0DAA" w:rsidRDefault="008A2609">
            <w:r>
              <w:rPr>
                <w:b/>
              </w:rPr>
              <w:t xml:space="preserve">Project:  </w:t>
            </w:r>
          </w:p>
        </w:tc>
      </w:tr>
      <w:tr w:rsidR="001D0DAA" w14:paraId="4522D885" w14:textId="77777777">
        <w:trPr>
          <w:trHeight w:val="685"/>
        </w:trPr>
        <w:tc>
          <w:tcPr>
            <w:tcW w:w="10207" w:type="dxa"/>
            <w:gridSpan w:val="2"/>
            <w:tcBorders>
              <w:top w:val="single" w:sz="4" w:space="0" w:color="000000"/>
              <w:left w:val="single" w:sz="4" w:space="0" w:color="000000"/>
              <w:bottom w:val="single" w:sz="4" w:space="0" w:color="000000"/>
              <w:right w:val="single" w:sz="4" w:space="0" w:color="000000"/>
            </w:tcBorders>
          </w:tcPr>
          <w:p w14:paraId="061A9716" w14:textId="70F44A33" w:rsidR="001D0DAA" w:rsidRDefault="008A2609">
            <w:pPr>
              <w:jc w:val="center"/>
            </w:pPr>
            <w:r>
              <w:rPr>
                <w:b/>
              </w:rPr>
              <w:t xml:space="preserve">Title:          </w:t>
            </w:r>
            <w:r w:rsidR="002D5AC7">
              <w:rPr>
                <w:b/>
              </w:rPr>
              <w:t>PHD</w:t>
            </w:r>
            <w:r>
              <w:rPr>
                <w:b/>
              </w:rPr>
              <w:t xml:space="preserve"> </w:t>
            </w:r>
            <w:r w:rsidR="002D5AC7">
              <w:rPr>
                <w:b/>
              </w:rPr>
              <w:t>Student Research Placement with Welsh Government on the Production of reports for Welsh Minister on the functioning of environmental law in Wales</w:t>
            </w:r>
          </w:p>
        </w:tc>
      </w:tr>
      <w:tr w:rsidR="001D0DAA" w14:paraId="47E85E4E" w14:textId="77777777">
        <w:trPr>
          <w:trHeight w:val="10479"/>
        </w:trPr>
        <w:tc>
          <w:tcPr>
            <w:tcW w:w="10207" w:type="dxa"/>
            <w:gridSpan w:val="2"/>
            <w:tcBorders>
              <w:top w:val="single" w:sz="4" w:space="0" w:color="000000"/>
              <w:left w:val="single" w:sz="4" w:space="0" w:color="000000"/>
              <w:bottom w:val="single" w:sz="4" w:space="0" w:color="000000"/>
              <w:right w:val="single" w:sz="4" w:space="0" w:color="000000"/>
            </w:tcBorders>
          </w:tcPr>
          <w:p w14:paraId="64D942A0" w14:textId="779024EA" w:rsidR="001D0DAA" w:rsidRDefault="008A2609">
            <w:pPr>
              <w:spacing w:after="1" w:line="239" w:lineRule="auto"/>
              <w:ind w:right="49"/>
              <w:jc w:val="both"/>
            </w:pPr>
            <w:r>
              <w:t>The Interim Environmental Protection Assessor for Wales (IEPAW) is responsible for reviewing concerns about the functioning of environmental law in Wales. Where warranted, the IEPAW may prepare reports on the functioning of the</w:t>
            </w:r>
            <w:r w:rsidR="002D5AC7">
              <w:t xml:space="preserve"> functioning of the</w:t>
            </w:r>
            <w:r>
              <w:t xml:space="preserve"> law for the Welsh Ministers. The IEPAW is part of an interim process in Wales until a permanent body to oversee compliance with environmental law is developed. Its focus is on the functioning of environmental law, not on breaches of that law. </w:t>
            </w:r>
          </w:p>
          <w:p w14:paraId="7DDDEBEF" w14:textId="77777777" w:rsidR="001D0DAA" w:rsidRDefault="008A2609">
            <w:r>
              <w:t xml:space="preserve"> </w:t>
            </w:r>
          </w:p>
          <w:p w14:paraId="45B11AAC" w14:textId="77777777" w:rsidR="001D0DAA" w:rsidRDefault="008A2609">
            <w:r>
              <w:rPr>
                <w:b/>
                <w:u w:val="single" w:color="000000"/>
              </w:rPr>
              <w:t>Purpose of the Post</w:t>
            </w:r>
            <w:r>
              <w:t xml:space="preserve"> </w:t>
            </w:r>
          </w:p>
          <w:p w14:paraId="36591339" w14:textId="77777777" w:rsidR="001D0DAA" w:rsidRDefault="008A2609">
            <w:pPr>
              <w:spacing w:line="240" w:lineRule="auto"/>
              <w:ind w:right="47"/>
              <w:jc w:val="both"/>
            </w:pPr>
            <w:r>
              <w:t xml:space="preserve">The post-holder will be responsible for assisting the IEPAW with the production of reports for Welsh Ministers on the functioning of environmental law in Wales. </w:t>
            </w:r>
            <w:r>
              <w:rPr>
                <w:color w:val="1F1F1F"/>
              </w:rPr>
              <w:t>Concerns about the functioning of environmental law fall into three broad categories:</w:t>
            </w:r>
            <w:r>
              <w:t xml:space="preserve"> </w:t>
            </w:r>
          </w:p>
          <w:p w14:paraId="12434A46" w14:textId="77777777" w:rsidR="001D0DAA" w:rsidRDefault="008A2609">
            <w:pPr>
              <w:spacing w:after="12"/>
            </w:pPr>
            <w:r>
              <w:rPr>
                <w:color w:val="1F1F1F"/>
              </w:rPr>
              <w:t xml:space="preserve"> </w:t>
            </w:r>
          </w:p>
          <w:p w14:paraId="3A852DBB" w14:textId="06EF3A45" w:rsidR="001D0DAA" w:rsidRDefault="008A2609">
            <w:pPr>
              <w:numPr>
                <w:ilvl w:val="0"/>
                <w:numId w:val="1"/>
              </w:numPr>
              <w:spacing w:after="36" w:line="274" w:lineRule="auto"/>
              <w:ind w:hanging="360"/>
              <w:jc w:val="both"/>
            </w:pPr>
            <w:r>
              <w:rPr>
                <w:color w:val="1F1F1F"/>
              </w:rPr>
              <w:t xml:space="preserve">The law no longer delivers its intended objectives and outcomes, either because it is </w:t>
            </w:r>
            <w:r w:rsidR="002F12AA">
              <w:rPr>
                <w:color w:val="1F1F1F"/>
              </w:rPr>
              <w:t>outdated,</w:t>
            </w:r>
            <w:r>
              <w:rPr>
                <w:color w:val="1F1F1F"/>
              </w:rPr>
              <w:t xml:space="preserve"> or it no longer functions in a way which protects the environment  </w:t>
            </w:r>
          </w:p>
          <w:p w14:paraId="223831A8" w14:textId="77777777" w:rsidR="001D0DAA" w:rsidRDefault="008A2609">
            <w:pPr>
              <w:numPr>
                <w:ilvl w:val="0"/>
                <w:numId w:val="1"/>
              </w:numPr>
              <w:spacing w:after="32" w:line="276" w:lineRule="auto"/>
              <w:ind w:hanging="360"/>
              <w:jc w:val="both"/>
            </w:pPr>
            <w:r>
              <w:rPr>
                <w:color w:val="1F1F1F"/>
              </w:rPr>
              <w:t xml:space="preserve">Guidance or information about the law is not accessible. The quality and availability of information or guidance impedes deliverability or operability for users. </w:t>
            </w:r>
          </w:p>
          <w:p w14:paraId="60D5C1E3" w14:textId="77777777" w:rsidR="001D0DAA" w:rsidRDefault="008A2609">
            <w:pPr>
              <w:numPr>
                <w:ilvl w:val="0"/>
                <w:numId w:val="1"/>
              </w:numPr>
              <w:spacing w:line="276" w:lineRule="auto"/>
              <w:ind w:hanging="360"/>
              <w:jc w:val="both"/>
            </w:pPr>
            <w:r>
              <w:rPr>
                <w:color w:val="1F1F1F"/>
              </w:rPr>
              <w:t xml:space="preserve">Practical delivery of the law is impeded. Where there are improvements which could be incorporated </w:t>
            </w:r>
            <w:proofErr w:type="gramStart"/>
            <w:r>
              <w:rPr>
                <w:color w:val="1F1F1F"/>
              </w:rPr>
              <w:t>as a result of</w:t>
            </w:r>
            <w:proofErr w:type="gramEnd"/>
            <w:r>
              <w:rPr>
                <w:color w:val="1F1F1F"/>
              </w:rPr>
              <w:t xml:space="preserve"> advances in science or technology or where barriers exist which frustrate or prevent practical delivery of law. </w:t>
            </w:r>
          </w:p>
          <w:p w14:paraId="037C02BA" w14:textId="77777777" w:rsidR="001D0DAA" w:rsidRDefault="008A2609">
            <w:r>
              <w:rPr>
                <w:b/>
              </w:rPr>
              <w:t xml:space="preserve"> </w:t>
            </w:r>
          </w:p>
          <w:p w14:paraId="47814434" w14:textId="77777777" w:rsidR="001D0DAA" w:rsidRDefault="008A2609">
            <w:r>
              <w:rPr>
                <w:b/>
                <w:u w:val="single" w:color="000000"/>
              </w:rPr>
              <w:t>Key Tasks</w:t>
            </w:r>
            <w:r>
              <w:rPr>
                <w:b/>
              </w:rPr>
              <w:t xml:space="preserve">  </w:t>
            </w:r>
          </w:p>
          <w:p w14:paraId="4522664B" w14:textId="77777777" w:rsidR="001D0DAA" w:rsidRDefault="008A2609">
            <w:r>
              <w:t xml:space="preserve">Key duties will include: </w:t>
            </w:r>
          </w:p>
          <w:p w14:paraId="53BB1832" w14:textId="77777777" w:rsidR="001D0DAA" w:rsidRDefault="008A2609">
            <w:pPr>
              <w:spacing w:after="12"/>
            </w:pPr>
            <w:r>
              <w:t xml:space="preserve"> </w:t>
            </w:r>
          </w:p>
          <w:p w14:paraId="0E6A0C87" w14:textId="77777777" w:rsidR="007D6731" w:rsidRDefault="007D6731" w:rsidP="007D6731">
            <w:pPr>
              <w:pStyle w:val="ListParagraph"/>
              <w:numPr>
                <w:ilvl w:val="0"/>
                <w:numId w:val="4"/>
              </w:numPr>
              <w:spacing w:after="0"/>
              <w:jc w:val="both"/>
              <w:rPr>
                <w:rFonts w:cstheme="minorHAnsi"/>
                <w:sz w:val="24"/>
                <w:szCs w:val="24"/>
              </w:rPr>
            </w:pPr>
            <w:r>
              <w:rPr>
                <w:rFonts w:cstheme="minorHAnsi"/>
                <w:sz w:val="24"/>
                <w:szCs w:val="24"/>
              </w:rPr>
              <w:t>Carrying out research on relevant legislation, guidance and information on contaminated land ensuring that all information is documented in a clear, cohesive and concise manner.</w:t>
            </w:r>
          </w:p>
          <w:p w14:paraId="156F3E15" w14:textId="77777777" w:rsidR="007D6731" w:rsidRPr="005C25D8" w:rsidRDefault="007D6731" w:rsidP="007D6731">
            <w:pPr>
              <w:pStyle w:val="ListParagraph"/>
              <w:numPr>
                <w:ilvl w:val="0"/>
                <w:numId w:val="4"/>
              </w:numPr>
              <w:spacing w:after="0"/>
              <w:jc w:val="both"/>
              <w:rPr>
                <w:rFonts w:cstheme="minorHAnsi"/>
                <w:sz w:val="24"/>
                <w:szCs w:val="24"/>
              </w:rPr>
            </w:pPr>
            <w:r w:rsidRPr="005C25D8">
              <w:rPr>
                <w:rFonts w:cstheme="minorHAnsi"/>
                <w:sz w:val="24"/>
                <w:szCs w:val="24"/>
              </w:rPr>
              <w:t xml:space="preserve">Analysis of </w:t>
            </w:r>
            <w:r>
              <w:rPr>
                <w:rFonts w:cstheme="minorHAnsi"/>
                <w:sz w:val="24"/>
                <w:szCs w:val="24"/>
              </w:rPr>
              <w:t xml:space="preserve">data and evidence pertaining to contaminated land </w:t>
            </w:r>
          </w:p>
          <w:p w14:paraId="67AD7774" w14:textId="77777777" w:rsidR="007D6731" w:rsidRPr="005C25D8" w:rsidRDefault="007D6731" w:rsidP="007D6731">
            <w:pPr>
              <w:pStyle w:val="ListParagraph"/>
              <w:numPr>
                <w:ilvl w:val="0"/>
                <w:numId w:val="4"/>
              </w:numPr>
              <w:spacing w:after="0"/>
              <w:jc w:val="both"/>
              <w:rPr>
                <w:rFonts w:cstheme="minorHAnsi"/>
                <w:sz w:val="24"/>
                <w:szCs w:val="24"/>
              </w:rPr>
            </w:pPr>
            <w:r>
              <w:rPr>
                <w:rFonts w:cstheme="minorHAnsi"/>
                <w:sz w:val="24"/>
                <w:szCs w:val="24"/>
              </w:rPr>
              <w:t xml:space="preserve">Assisting with a </w:t>
            </w:r>
            <w:r w:rsidRPr="005C25D8">
              <w:rPr>
                <w:rFonts w:cstheme="minorHAnsi"/>
                <w:sz w:val="24"/>
                <w:szCs w:val="24"/>
              </w:rPr>
              <w:t>review of relevant issues, including best practice in other countries</w:t>
            </w:r>
            <w:r>
              <w:rPr>
                <w:rFonts w:cstheme="minorHAnsi"/>
                <w:sz w:val="24"/>
                <w:szCs w:val="24"/>
              </w:rPr>
              <w:t xml:space="preserve"> and other jurisdictions. </w:t>
            </w:r>
          </w:p>
          <w:p w14:paraId="04CC9674" w14:textId="77777777" w:rsidR="007D6731" w:rsidRPr="000D02DE" w:rsidRDefault="007D6731" w:rsidP="007D6731">
            <w:pPr>
              <w:pStyle w:val="ListParagraph"/>
              <w:numPr>
                <w:ilvl w:val="0"/>
                <w:numId w:val="4"/>
              </w:numPr>
              <w:spacing w:after="0"/>
              <w:ind w:left="1077"/>
              <w:jc w:val="both"/>
              <w:rPr>
                <w:rFonts w:cstheme="minorHAnsi"/>
                <w:sz w:val="24"/>
                <w:szCs w:val="24"/>
              </w:rPr>
            </w:pPr>
            <w:r w:rsidRPr="005C25D8">
              <w:rPr>
                <w:rFonts w:cstheme="minorHAnsi"/>
                <w:sz w:val="24"/>
                <w:szCs w:val="24"/>
              </w:rPr>
              <w:t>Analysis of complex information</w:t>
            </w:r>
            <w:r>
              <w:rPr>
                <w:rFonts w:cstheme="minorHAnsi"/>
                <w:sz w:val="24"/>
                <w:szCs w:val="24"/>
              </w:rPr>
              <w:t>, and evidence</w:t>
            </w:r>
            <w:r w:rsidRPr="005C25D8">
              <w:rPr>
                <w:rFonts w:cstheme="minorHAnsi"/>
                <w:sz w:val="24"/>
                <w:szCs w:val="24"/>
              </w:rPr>
              <w:t xml:space="preserve"> </w:t>
            </w:r>
            <w:r w:rsidRPr="000D02DE">
              <w:rPr>
                <w:rFonts w:cstheme="minorHAnsi"/>
                <w:sz w:val="24"/>
                <w:szCs w:val="24"/>
              </w:rPr>
              <w:t>and identifying potential evidence gaps.</w:t>
            </w:r>
          </w:p>
          <w:p w14:paraId="37B4968A" w14:textId="77777777" w:rsidR="007D6731" w:rsidRDefault="007D6731" w:rsidP="007D6731">
            <w:pPr>
              <w:pStyle w:val="ListParagraph"/>
              <w:numPr>
                <w:ilvl w:val="0"/>
                <w:numId w:val="4"/>
              </w:numPr>
              <w:spacing w:after="0"/>
              <w:jc w:val="both"/>
              <w:rPr>
                <w:rFonts w:cstheme="minorHAnsi"/>
                <w:sz w:val="24"/>
                <w:szCs w:val="24"/>
              </w:rPr>
            </w:pPr>
            <w:r w:rsidRPr="005C25D8">
              <w:rPr>
                <w:rFonts w:cstheme="minorHAnsi"/>
                <w:sz w:val="24"/>
                <w:szCs w:val="24"/>
              </w:rPr>
              <w:t>Drafting clear, concise summaries of findings</w:t>
            </w:r>
            <w:r>
              <w:rPr>
                <w:rFonts w:cstheme="minorHAnsi"/>
                <w:sz w:val="24"/>
                <w:szCs w:val="24"/>
              </w:rPr>
              <w:t xml:space="preserve"> which will form the basis of the report </w:t>
            </w:r>
          </w:p>
          <w:p w14:paraId="26000107" w14:textId="77777777" w:rsidR="007D6731" w:rsidRPr="00702169" w:rsidRDefault="007D6731" w:rsidP="007D6731">
            <w:pPr>
              <w:pStyle w:val="ListParagraph"/>
              <w:numPr>
                <w:ilvl w:val="0"/>
                <w:numId w:val="4"/>
              </w:numPr>
              <w:spacing w:after="0"/>
              <w:jc w:val="both"/>
              <w:rPr>
                <w:rFonts w:cstheme="minorHAnsi"/>
                <w:sz w:val="24"/>
                <w:szCs w:val="24"/>
              </w:rPr>
            </w:pPr>
            <w:r w:rsidRPr="005C25D8">
              <w:rPr>
                <w:rFonts w:cstheme="minorHAnsi"/>
                <w:sz w:val="24"/>
                <w:szCs w:val="24"/>
              </w:rPr>
              <w:t>Participating in meetings</w:t>
            </w:r>
            <w:r>
              <w:rPr>
                <w:rFonts w:cstheme="minorHAnsi"/>
                <w:sz w:val="24"/>
                <w:szCs w:val="24"/>
              </w:rPr>
              <w:t xml:space="preserve"> and events</w:t>
            </w:r>
            <w:r w:rsidRPr="00702169">
              <w:rPr>
                <w:rFonts w:cstheme="minorHAnsi"/>
                <w:sz w:val="24"/>
                <w:szCs w:val="24"/>
              </w:rPr>
              <w:t xml:space="preserve"> with colleagues, including stakeholders from external organisations.</w:t>
            </w:r>
          </w:p>
          <w:p w14:paraId="69343BAA" w14:textId="77777777" w:rsidR="007D6731" w:rsidRPr="005C25D8" w:rsidRDefault="007D6731" w:rsidP="007D6731">
            <w:pPr>
              <w:pStyle w:val="ListParagraph"/>
              <w:numPr>
                <w:ilvl w:val="0"/>
                <w:numId w:val="4"/>
              </w:numPr>
              <w:spacing w:after="0"/>
              <w:jc w:val="both"/>
              <w:rPr>
                <w:rFonts w:cstheme="minorHAnsi"/>
                <w:sz w:val="24"/>
                <w:szCs w:val="24"/>
              </w:rPr>
            </w:pPr>
            <w:r>
              <w:rPr>
                <w:rFonts w:cstheme="minorHAnsi"/>
                <w:sz w:val="24"/>
                <w:szCs w:val="24"/>
              </w:rPr>
              <w:t xml:space="preserve">Assimilation and coordination of expert evidence received, taking notes of evidence provided in oral evidence sessions, workshops and seminars. </w:t>
            </w:r>
          </w:p>
          <w:p w14:paraId="139ACCC8" w14:textId="4FA439E7" w:rsidR="00952372" w:rsidRDefault="00952372" w:rsidP="00952372">
            <w:pPr>
              <w:pStyle w:val="ListParagraph"/>
              <w:numPr>
                <w:ilvl w:val="0"/>
                <w:numId w:val="4"/>
              </w:numPr>
              <w:spacing w:after="0"/>
              <w:jc w:val="both"/>
              <w:rPr>
                <w:rFonts w:cstheme="minorHAnsi"/>
                <w:sz w:val="24"/>
                <w:szCs w:val="24"/>
              </w:rPr>
            </w:pPr>
            <w:r>
              <w:rPr>
                <w:rFonts w:cstheme="minorHAnsi"/>
                <w:sz w:val="24"/>
                <w:szCs w:val="24"/>
              </w:rPr>
              <w:t xml:space="preserve"> </w:t>
            </w:r>
          </w:p>
          <w:p w14:paraId="1B33D384" w14:textId="0C1B4798" w:rsidR="001D0DAA" w:rsidRDefault="001D0DAA" w:rsidP="00952372">
            <w:pPr>
              <w:spacing w:after="19"/>
            </w:pPr>
          </w:p>
          <w:p w14:paraId="2E4621E8" w14:textId="765E8F1F" w:rsidR="001D0DAA" w:rsidRDefault="008A2609">
            <w:pPr>
              <w:spacing w:after="1" w:line="238" w:lineRule="auto"/>
              <w:ind w:right="53"/>
              <w:jc w:val="both"/>
            </w:pPr>
            <w:r>
              <w:t>The specific subject matter under consideration will depend upon the environmental concerns received by the IEPAW. Such concerns cover a wide range of issues, including water quality, the protection of hedgerows and forestry matters</w:t>
            </w:r>
            <w:r w:rsidR="002D5AC7">
              <w:t>, protected sites and contaminated land</w:t>
            </w:r>
            <w:r w:rsidR="00952372">
              <w:t xml:space="preserve"> in Wales</w:t>
            </w:r>
          </w:p>
          <w:p w14:paraId="538F9F8A" w14:textId="77777777" w:rsidR="001D0DAA" w:rsidRDefault="008A2609">
            <w:r>
              <w:t xml:space="preserve"> </w:t>
            </w:r>
          </w:p>
        </w:tc>
      </w:tr>
      <w:tr w:rsidR="001D0DAA" w14:paraId="3A4EF72B" w14:textId="77777777">
        <w:trPr>
          <w:trHeight w:val="370"/>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DDF6F4"/>
          </w:tcPr>
          <w:p w14:paraId="3876A2C3" w14:textId="77777777" w:rsidR="001D0DAA" w:rsidRDefault="008A2609">
            <w:r>
              <w:rPr>
                <w:b/>
              </w:rPr>
              <w:lastRenderedPageBreak/>
              <w:t xml:space="preserve">Details  </w:t>
            </w:r>
          </w:p>
        </w:tc>
      </w:tr>
      <w:tr w:rsidR="001D0DAA" w14:paraId="1DD5BA8F" w14:textId="77777777">
        <w:trPr>
          <w:trHeight w:val="3059"/>
        </w:trPr>
        <w:tc>
          <w:tcPr>
            <w:tcW w:w="1842" w:type="dxa"/>
            <w:tcBorders>
              <w:top w:val="single" w:sz="4" w:space="0" w:color="000000"/>
              <w:left w:val="single" w:sz="4" w:space="0" w:color="000000"/>
              <w:bottom w:val="single" w:sz="4" w:space="0" w:color="000000"/>
              <w:right w:val="single" w:sz="4" w:space="0" w:color="000000"/>
            </w:tcBorders>
          </w:tcPr>
          <w:p w14:paraId="026D0EC8" w14:textId="77777777" w:rsidR="001D0DAA" w:rsidRDefault="008A2609">
            <w:r>
              <w:rPr>
                <w:b/>
              </w:rPr>
              <w:t xml:space="preserve">Skills required: </w:t>
            </w:r>
          </w:p>
        </w:tc>
        <w:tc>
          <w:tcPr>
            <w:tcW w:w="8365" w:type="dxa"/>
            <w:tcBorders>
              <w:top w:val="single" w:sz="4" w:space="0" w:color="000000"/>
              <w:left w:val="single" w:sz="4" w:space="0" w:color="000000"/>
              <w:bottom w:val="single" w:sz="4" w:space="0" w:color="000000"/>
              <w:right w:val="single" w:sz="4" w:space="0" w:color="000000"/>
            </w:tcBorders>
          </w:tcPr>
          <w:p w14:paraId="2CDCC02F" w14:textId="77777777" w:rsidR="001D0DAA" w:rsidRDefault="008A2609">
            <w:pPr>
              <w:spacing w:after="24"/>
              <w:ind w:left="1"/>
            </w:pPr>
            <w:r>
              <w:rPr>
                <w:b/>
                <w:u w:val="single" w:color="000000"/>
              </w:rPr>
              <w:t>Key Skills</w:t>
            </w:r>
            <w:r>
              <w:rPr>
                <w:b/>
              </w:rPr>
              <w:t xml:space="preserve"> </w:t>
            </w:r>
          </w:p>
          <w:p w14:paraId="2BC5A764" w14:textId="77777777" w:rsidR="001D0DAA" w:rsidRDefault="008A2609">
            <w:pPr>
              <w:numPr>
                <w:ilvl w:val="0"/>
                <w:numId w:val="3"/>
              </w:numPr>
              <w:spacing w:after="39"/>
              <w:ind w:hanging="361"/>
            </w:pPr>
            <w:r>
              <w:t xml:space="preserve">Academic background in law, preferably environmental law </w:t>
            </w:r>
          </w:p>
          <w:p w14:paraId="58B3696A" w14:textId="77777777" w:rsidR="001D0DAA" w:rsidRDefault="008A2609">
            <w:pPr>
              <w:numPr>
                <w:ilvl w:val="0"/>
                <w:numId w:val="3"/>
              </w:numPr>
              <w:spacing w:after="39"/>
              <w:ind w:hanging="361"/>
            </w:pPr>
            <w:r>
              <w:t xml:space="preserve">Good legal research, evaluation and analytical skills </w:t>
            </w:r>
          </w:p>
          <w:p w14:paraId="75DFE949" w14:textId="77777777" w:rsidR="001D0DAA" w:rsidRDefault="008A2609">
            <w:pPr>
              <w:numPr>
                <w:ilvl w:val="0"/>
                <w:numId w:val="3"/>
              </w:numPr>
              <w:spacing w:after="36"/>
              <w:ind w:hanging="361"/>
            </w:pPr>
            <w:r>
              <w:t xml:space="preserve">The ability to write accurate and concise documents </w:t>
            </w:r>
          </w:p>
          <w:p w14:paraId="2A05974C" w14:textId="77777777" w:rsidR="001D0DAA" w:rsidRDefault="008A2609">
            <w:pPr>
              <w:numPr>
                <w:ilvl w:val="0"/>
                <w:numId w:val="3"/>
              </w:numPr>
              <w:ind w:hanging="361"/>
            </w:pPr>
            <w:r>
              <w:t xml:space="preserve">Excellent research skills </w:t>
            </w:r>
          </w:p>
          <w:p w14:paraId="338A092A" w14:textId="77777777" w:rsidR="001D0DAA" w:rsidRDefault="008A2609">
            <w:pPr>
              <w:numPr>
                <w:ilvl w:val="0"/>
                <w:numId w:val="3"/>
              </w:numPr>
              <w:ind w:hanging="361"/>
            </w:pPr>
            <w:r>
              <w:t xml:space="preserve">Ability to analyse complex information and data </w:t>
            </w:r>
          </w:p>
          <w:p w14:paraId="518E5FD5" w14:textId="77777777" w:rsidR="001D0DAA" w:rsidRDefault="008A2609">
            <w:pPr>
              <w:numPr>
                <w:ilvl w:val="0"/>
                <w:numId w:val="3"/>
              </w:numPr>
              <w:ind w:hanging="361"/>
            </w:pPr>
            <w:r>
              <w:t xml:space="preserve">Ability of presenting technical material in an accessible format </w:t>
            </w:r>
          </w:p>
          <w:p w14:paraId="5DFF4478" w14:textId="77777777" w:rsidR="001D0DAA" w:rsidRDefault="008A2609">
            <w:pPr>
              <w:numPr>
                <w:ilvl w:val="0"/>
                <w:numId w:val="3"/>
              </w:numPr>
              <w:ind w:hanging="361"/>
            </w:pPr>
            <w:r>
              <w:t xml:space="preserve">Presentation skills </w:t>
            </w:r>
          </w:p>
          <w:p w14:paraId="24F2A47C" w14:textId="77777777" w:rsidR="001D0DAA" w:rsidRDefault="008A2609">
            <w:pPr>
              <w:numPr>
                <w:ilvl w:val="0"/>
                <w:numId w:val="3"/>
              </w:numPr>
              <w:ind w:hanging="361"/>
            </w:pPr>
            <w:r>
              <w:t xml:space="preserve">Creative thinking </w:t>
            </w:r>
          </w:p>
          <w:p w14:paraId="0B9CEA50" w14:textId="77777777" w:rsidR="001D0DAA" w:rsidRDefault="008A2609">
            <w:pPr>
              <w:numPr>
                <w:ilvl w:val="0"/>
                <w:numId w:val="3"/>
              </w:numPr>
              <w:ind w:hanging="361"/>
            </w:pPr>
            <w:r>
              <w:t xml:space="preserve">Ability to apply an innovative approach </w:t>
            </w:r>
          </w:p>
        </w:tc>
      </w:tr>
    </w:tbl>
    <w:p w14:paraId="2B62BBF8" w14:textId="77777777" w:rsidR="001D0DAA" w:rsidRDefault="008A2609">
      <w:pPr>
        <w:spacing w:after="0"/>
        <w:ind w:left="984" w:right="-15" w:hanging="10"/>
      </w:pPr>
      <w:r>
        <w:rPr>
          <w:sz w:val="28"/>
        </w:rPr>
        <w:t xml:space="preserve">                        Doctoral Training Policy and Evidence Placement</w:t>
      </w:r>
      <w:r>
        <w:rPr>
          <w:rFonts w:ascii="Corbel" w:eastAsia="Corbel" w:hAnsi="Corbel" w:cs="Corbel"/>
        </w:rPr>
        <w:t xml:space="preserve"> </w:t>
      </w:r>
    </w:p>
    <w:tbl>
      <w:tblPr>
        <w:tblStyle w:val="TableGrid"/>
        <w:tblW w:w="10207" w:type="dxa"/>
        <w:tblInd w:w="6" w:type="dxa"/>
        <w:tblCellMar>
          <w:top w:w="103" w:type="dxa"/>
          <w:left w:w="107" w:type="dxa"/>
          <w:right w:w="57" w:type="dxa"/>
        </w:tblCellMar>
        <w:tblLook w:val="04A0" w:firstRow="1" w:lastRow="0" w:firstColumn="1" w:lastColumn="0" w:noHBand="0" w:noVBand="1"/>
      </w:tblPr>
      <w:tblGrid>
        <w:gridCol w:w="1842"/>
        <w:gridCol w:w="8365"/>
      </w:tblGrid>
      <w:tr w:rsidR="001D0DAA" w14:paraId="421A9BD8" w14:textId="77777777">
        <w:trPr>
          <w:trHeight w:val="392"/>
        </w:trPr>
        <w:tc>
          <w:tcPr>
            <w:tcW w:w="1842" w:type="dxa"/>
            <w:tcBorders>
              <w:top w:val="single" w:sz="4" w:space="0" w:color="000000"/>
              <w:left w:val="single" w:sz="4" w:space="0" w:color="000000"/>
              <w:bottom w:val="single" w:sz="4" w:space="0" w:color="000000"/>
              <w:right w:val="single" w:sz="4" w:space="0" w:color="000000"/>
            </w:tcBorders>
          </w:tcPr>
          <w:p w14:paraId="05D1DF88" w14:textId="77777777" w:rsidR="001D0DAA" w:rsidRDefault="008A2609">
            <w:r>
              <w:rPr>
                <w:b/>
              </w:rPr>
              <w:t xml:space="preserve">Outputs: </w:t>
            </w:r>
          </w:p>
        </w:tc>
        <w:tc>
          <w:tcPr>
            <w:tcW w:w="8365" w:type="dxa"/>
            <w:tcBorders>
              <w:top w:val="single" w:sz="4" w:space="0" w:color="000000"/>
              <w:left w:val="single" w:sz="4" w:space="0" w:color="000000"/>
              <w:bottom w:val="single" w:sz="4" w:space="0" w:color="000000"/>
              <w:right w:val="single" w:sz="4" w:space="0" w:color="000000"/>
            </w:tcBorders>
          </w:tcPr>
          <w:p w14:paraId="5F790DFD" w14:textId="77777777" w:rsidR="001D0DAA" w:rsidRDefault="008A2609">
            <w:pPr>
              <w:ind w:left="1"/>
            </w:pPr>
            <w:r>
              <w:t xml:space="preserve">As agreed with line manager and in relation to the above priorities </w:t>
            </w:r>
          </w:p>
        </w:tc>
      </w:tr>
      <w:tr w:rsidR="001D0DAA" w14:paraId="76E28994" w14:textId="77777777">
        <w:trPr>
          <w:trHeight w:val="662"/>
        </w:trPr>
        <w:tc>
          <w:tcPr>
            <w:tcW w:w="1842" w:type="dxa"/>
            <w:tcBorders>
              <w:top w:val="single" w:sz="4" w:space="0" w:color="000000"/>
              <w:left w:val="single" w:sz="4" w:space="0" w:color="000000"/>
              <w:bottom w:val="single" w:sz="4" w:space="0" w:color="000000"/>
              <w:right w:val="single" w:sz="4" w:space="0" w:color="000000"/>
            </w:tcBorders>
          </w:tcPr>
          <w:p w14:paraId="11D98DC1" w14:textId="77777777" w:rsidR="001D0DAA" w:rsidRDefault="008A2609">
            <w:r>
              <w:rPr>
                <w:b/>
              </w:rPr>
              <w:t xml:space="preserve">Host </w:t>
            </w:r>
          </w:p>
          <w:p w14:paraId="621FE83F" w14:textId="77777777" w:rsidR="001D0DAA" w:rsidRDefault="008A2609">
            <w:r>
              <w:rPr>
                <w:b/>
              </w:rPr>
              <w:t xml:space="preserve">Organisation:  </w:t>
            </w:r>
          </w:p>
        </w:tc>
        <w:tc>
          <w:tcPr>
            <w:tcW w:w="8365" w:type="dxa"/>
            <w:tcBorders>
              <w:top w:val="single" w:sz="4" w:space="0" w:color="000000"/>
              <w:left w:val="single" w:sz="4" w:space="0" w:color="000000"/>
              <w:bottom w:val="single" w:sz="4" w:space="0" w:color="000000"/>
              <w:right w:val="single" w:sz="4" w:space="0" w:color="000000"/>
            </w:tcBorders>
          </w:tcPr>
          <w:p w14:paraId="7D1DAF7F" w14:textId="77777777" w:rsidR="001D0DAA" w:rsidRDefault="008A2609">
            <w:pPr>
              <w:ind w:left="1"/>
            </w:pPr>
            <w:r>
              <w:t xml:space="preserve">Welsh Government </w:t>
            </w:r>
          </w:p>
        </w:tc>
      </w:tr>
      <w:tr w:rsidR="001D0DAA" w14:paraId="1D94AFF9" w14:textId="77777777">
        <w:trPr>
          <w:trHeight w:val="660"/>
        </w:trPr>
        <w:tc>
          <w:tcPr>
            <w:tcW w:w="1842" w:type="dxa"/>
            <w:tcBorders>
              <w:top w:val="single" w:sz="4" w:space="0" w:color="000000"/>
              <w:left w:val="single" w:sz="4" w:space="0" w:color="000000"/>
              <w:bottom w:val="single" w:sz="4" w:space="0" w:color="000000"/>
              <w:right w:val="single" w:sz="4" w:space="0" w:color="000000"/>
            </w:tcBorders>
          </w:tcPr>
          <w:p w14:paraId="6BC4E913" w14:textId="77777777" w:rsidR="001D0DAA" w:rsidRDefault="008A2609">
            <w:r>
              <w:rPr>
                <w:b/>
              </w:rPr>
              <w:t xml:space="preserve">Placement Start Date </w:t>
            </w:r>
          </w:p>
        </w:tc>
        <w:tc>
          <w:tcPr>
            <w:tcW w:w="8365" w:type="dxa"/>
            <w:tcBorders>
              <w:top w:val="single" w:sz="4" w:space="0" w:color="000000"/>
              <w:left w:val="single" w:sz="4" w:space="0" w:color="000000"/>
              <w:bottom w:val="single" w:sz="4" w:space="0" w:color="000000"/>
              <w:right w:val="single" w:sz="4" w:space="0" w:color="000000"/>
            </w:tcBorders>
          </w:tcPr>
          <w:p w14:paraId="7C2E76E8" w14:textId="77777777" w:rsidR="001D0DAA" w:rsidRDefault="008A2609">
            <w:pPr>
              <w:ind w:left="1"/>
            </w:pPr>
            <w:r>
              <w:t xml:space="preserve">ASAP </w:t>
            </w:r>
          </w:p>
        </w:tc>
      </w:tr>
      <w:tr w:rsidR="001D0DAA" w14:paraId="1EA907FC" w14:textId="77777777">
        <w:trPr>
          <w:trHeight w:val="3349"/>
        </w:trPr>
        <w:tc>
          <w:tcPr>
            <w:tcW w:w="1842" w:type="dxa"/>
            <w:tcBorders>
              <w:top w:val="single" w:sz="4" w:space="0" w:color="000000"/>
              <w:left w:val="single" w:sz="4" w:space="0" w:color="000000"/>
              <w:bottom w:val="single" w:sz="4" w:space="0" w:color="000000"/>
              <w:right w:val="single" w:sz="4" w:space="0" w:color="000000"/>
            </w:tcBorders>
          </w:tcPr>
          <w:p w14:paraId="6C2FA983" w14:textId="77777777" w:rsidR="001D0DAA" w:rsidRDefault="008A2609">
            <w:r>
              <w:rPr>
                <w:b/>
              </w:rPr>
              <w:t xml:space="preserve">Development Opportunities </w:t>
            </w:r>
          </w:p>
        </w:tc>
        <w:tc>
          <w:tcPr>
            <w:tcW w:w="8365" w:type="dxa"/>
            <w:tcBorders>
              <w:top w:val="single" w:sz="4" w:space="0" w:color="000000"/>
              <w:left w:val="single" w:sz="4" w:space="0" w:color="000000"/>
              <w:bottom w:val="single" w:sz="4" w:space="0" w:color="000000"/>
              <w:right w:val="single" w:sz="4" w:space="0" w:color="000000"/>
            </w:tcBorders>
          </w:tcPr>
          <w:p w14:paraId="7AC9B95A" w14:textId="77777777" w:rsidR="002F12AA" w:rsidRPr="002F12AA" w:rsidRDefault="002F12AA" w:rsidP="002F12AA">
            <w:pPr>
              <w:spacing w:before="120"/>
              <w:jc w:val="both"/>
              <w:rPr>
                <w:szCs w:val="22"/>
              </w:rPr>
            </w:pPr>
            <w:r w:rsidRPr="002F12AA">
              <w:rPr>
                <w:szCs w:val="22"/>
              </w:rPr>
              <w:t xml:space="preserve">The postholder will join the team which provides the Secretariat for the IEPAW, based within the Landscapes, Nature and Forestry Division in the Welsh Government.   </w:t>
            </w:r>
          </w:p>
          <w:p w14:paraId="27D8A4B6" w14:textId="77777777" w:rsidR="002F12AA" w:rsidRPr="002F12AA" w:rsidRDefault="002F12AA" w:rsidP="002F12AA">
            <w:pPr>
              <w:spacing w:before="120"/>
              <w:jc w:val="both"/>
              <w:rPr>
                <w:szCs w:val="22"/>
              </w:rPr>
            </w:pPr>
            <w:r w:rsidRPr="002F12AA">
              <w:rPr>
                <w:szCs w:val="22"/>
              </w:rPr>
              <w:t xml:space="preserve">This placement will help gain a better understanding of the legislative framework and offer experience of working with interesting, diverse and friendly colleagues in the high profile and exciting environmental arena. With support from Welsh Government supervisors, the postholder will be expected to take responsibility for managing and delivery of work commitments, providing opportunities to develop team working and project management skills.  </w:t>
            </w:r>
          </w:p>
          <w:p w14:paraId="4D96C600" w14:textId="49EE6040" w:rsidR="002F12AA" w:rsidRDefault="002F12AA" w:rsidP="002F12AA">
            <w:pPr>
              <w:spacing w:before="120"/>
              <w:jc w:val="both"/>
              <w:rPr>
                <w:szCs w:val="22"/>
              </w:rPr>
            </w:pPr>
            <w:r w:rsidRPr="002F12AA">
              <w:rPr>
                <w:szCs w:val="22"/>
              </w:rPr>
              <w:t xml:space="preserve">The postholder will have the chance to broaden their knowledge and understanding of producing reports and advice for Government Ministers and the opportunity to identify areas which add value to the delivery of evidence-based policy. There will also be the opportunity to meet stakeholders from a range of organisations.  </w:t>
            </w:r>
          </w:p>
          <w:p w14:paraId="714B8269" w14:textId="77777777" w:rsidR="002F12AA" w:rsidRPr="002F12AA" w:rsidRDefault="002F12AA" w:rsidP="002F12AA">
            <w:pPr>
              <w:spacing w:before="120"/>
              <w:jc w:val="both"/>
              <w:rPr>
                <w:szCs w:val="22"/>
              </w:rPr>
            </w:pPr>
          </w:p>
          <w:p w14:paraId="6DF6585E" w14:textId="4F3C0BA0" w:rsidR="001D0DAA" w:rsidRDefault="008A2609">
            <w:pPr>
              <w:ind w:left="1" w:right="49"/>
              <w:jc w:val="both"/>
            </w:pPr>
            <w:r>
              <w:t xml:space="preserve">This is an interesting and diverse role, that links to other Welsh Government teams, which will allow the student to gain a broad knowledge and understanding of Government policy work. With support from their WG supervisor, the student will be expected to take responsibility for managing and delivery of work commitments during the placement period. </w:t>
            </w:r>
          </w:p>
        </w:tc>
      </w:tr>
      <w:tr w:rsidR="001D0DAA" w14:paraId="387E6667" w14:textId="77777777">
        <w:trPr>
          <w:trHeight w:val="5915"/>
        </w:trPr>
        <w:tc>
          <w:tcPr>
            <w:tcW w:w="1842" w:type="dxa"/>
            <w:tcBorders>
              <w:top w:val="single" w:sz="4" w:space="0" w:color="000000"/>
              <w:left w:val="single" w:sz="4" w:space="0" w:color="000000"/>
              <w:bottom w:val="single" w:sz="4" w:space="0" w:color="000000"/>
              <w:right w:val="single" w:sz="4" w:space="0" w:color="000000"/>
            </w:tcBorders>
          </w:tcPr>
          <w:p w14:paraId="55A40F82" w14:textId="77777777" w:rsidR="001D0DAA" w:rsidRDefault="008A2609">
            <w:pPr>
              <w:ind w:right="37"/>
            </w:pPr>
            <w:r>
              <w:rPr>
                <w:b/>
              </w:rPr>
              <w:lastRenderedPageBreak/>
              <w:t xml:space="preserve">Duration, location, working arrangements and environment:  </w:t>
            </w:r>
          </w:p>
        </w:tc>
        <w:tc>
          <w:tcPr>
            <w:tcW w:w="8365" w:type="dxa"/>
            <w:tcBorders>
              <w:top w:val="single" w:sz="4" w:space="0" w:color="000000"/>
              <w:left w:val="single" w:sz="4" w:space="0" w:color="000000"/>
              <w:bottom w:val="single" w:sz="4" w:space="0" w:color="000000"/>
              <w:right w:val="single" w:sz="4" w:space="0" w:color="000000"/>
            </w:tcBorders>
          </w:tcPr>
          <w:p w14:paraId="531505E7" w14:textId="4D90E517" w:rsidR="001D0DAA" w:rsidRDefault="008A2609" w:rsidP="0026008B">
            <w:pPr>
              <w:spacing w:line="239" w:lineRule="auto"/>
              <w:ind w:left="1" w:right="47"/>
              <w:jc w:val="both"/>
            </w:pPr>
            <w:r>
              <w:t xml:space="preserve">The role will be full-time and is normally based with the policy team in one of Welsh Government’s regional offices.    </w:t>
            </w:r>
          </w:p>
          <w:p w14:paraId="68905A37" w14:textId="478915DB" w:rsidR="001D0DAA" w:rsidRDefault="008A2609">
            <w:pPr>
              <w:spacing w:line="239" w:lineRule="auto"/>
              <w:ind w:left="1" w:right="47"/>
              <w:jc w:val="both"/>
            </w:pPr>
            <w:r>
              <w:t xml:space="preserve">Post-holders will be provided with a laptop to facilitate regular contact with the policy team members and line management, other policy teams and external partners.  Due to the </w:t>
            </w:r>
            <w:r w:rsidR="0026008B">
              <w:t>hybrid</w:t>
            </w:r>
            <w:r>
              <w:t xml:space="preserve"> nature of working, the policy team will ensure that the post-holder is fully supported during the placement and will endeavour to ensure that the placement is as close to the </w:t>
            </w:r>
            <w:proofErr w:type="gramStart"/>
            <w:r w:rsidR="0026008B">
              <w:t>in team</w:t>
            </w:r>
            <w:proofErr w:type="gramEnd"/>
            <w:r>
              <w:t xml:space="preserve"> office-based experience as possible. </w:t>
            </w:r>
          </w:p>
          <w:p w14:paraId="04E1CE05" w14:textId="77777777" w:rsidR="001D0DAA" w:rsidRDefault="008A2609">
            <w:pPr>
              <w:ind w:left="1"/>
            </w:pPr>
            <w:r>
              <w:t xml:space="preserve"> </w:t>
            </w:r>
          </w:p>
          <w:p w14:paraId="65A947B7" w14:textId="2E89D8E6" w:rsidR="001D0DAA" w:rsidRDefault="008A2609">
            <w:pPr>
              <w:spacing w:line="239" w:lineRule="auto"/>
              <w:ind w:left="1" w:right="48"/>
              <w:jc w:val="both"/>
            </w:pPr>
            <w:r>
              <w:t xml:space="preserve">The placement will be for a </w:t>
            </w:r>
            <w:r w:rsidR="0026008B">
              <w:t>3-month</w:t>
            </w:r>
            <w:r>
              <w:t xml:space="preserve"> period and will focus on delivering the objectives set out in the job specification.  The option to extend for a further 3 months is possible if the project team feel there is merit in doing so and if it is compatible with the post-holder’s university research schedule and DTP/CDT arrangements. </w:t>
            </w:r>
            <w:r w:rsidR="0026008B">
              <w:t xml:space="preserve">There is also the possibility to work on a part -time basis over a period of 6 months. </w:t>
            </w:r>
            <w:r>
              <w:t xml:space="preserve"> </w:t>
            </w:r>
            <w:r>
              <w:rPr>
                <w:b/>
              </w:rPr>
              <w:t xml:space="preserve"> </w:t>
            </w:r>
          </w:p>
          <w:p w14:paraId="2A3136A3" w14:textId="77777777" w:rsidR="001D0DAA" w:rsidRDefault="008A2609">
            <w:pPr>
              <w:ind w:left="1"/>
            </w:pPr>
            <w:r>
              <w:rPr>
                <w:b/>
              </w:rPr>
              <w:t xml:space="preserve"> </w:t>
            </w:r>
          </w:p>
          <w:p w14:paraId="3D09C80F" w14:textId="77777777" w:rsidR="001D0DAA" w:rsidRDefault="008A2609">
            <w:pPr>
              <w:spacing w:after="149" w:line="239" w:lineRule="auto"/>
              <w:ind w:left="1" w:right="48"/>
              <w:jc w:val="both"/>
            </w:pPr>
            <w:r>
              <w:rPr>
                <w:color w:val="333333"/>
              </w:rPr>
              <w:t xml:space="preserve">The Welsh Government is a bilingual organisation and Welsh language skills are considered an asset to the organisation. We encourage and support staff to use their Welsh language skills during a placement.  </w:t>
            </w:r>
            <w:r>
              <w:t xml:space="preserve"> </w:t>
            </w:r>
          </w:p>
          <w:p w14:paraId="3B4CADCF" w14:textId="77777777" w:rsidR="001D0DAA" w:rsidRDefault="008A2609">
            <w:pPr>
              <w:ind w:left="1"/>
            </w:pPr>
            <w:r>
              <w:t xml:space="preserve">Start date will be agreed following successful Welsh Government security clearance. </w:t>
            </w:r>
          </w:p>
          <w:p w14:paraId="07B4A72F" w14:textId="77777777" w:rsidR="001D0DAA" w:rsidRDefault="008A2609">
            <w:pPr>
              <w:ind w:left="1"/>
            </w:pPr>
            <w:r>
              <w:t xml:space="preserve"> </w:t>
            </w:r>
          </w:p>
        </w:tc>
      </w:tr>
      <w:tr w:rsidR="001D0DAA" w14:paraId="4354344F" w14:textId="77777777">
        <w:trPr>
          <w:trHeight w:val="1468"/>
        </w:trPr>
        <w:tc>
          <w:tcPr>
            <w:tcW w:w="1842" w:type="dxa"/>
            <w:tcBorders>
              <w:top w:val="single" w:sz="4" w:space="0" w:color="000000"/>
              <w:left w:val="single" w:sz="4" w:space="0" w:color="000000"/>
              <w:bottom w:val="single" w:sz="4" w:space="0" w:color="000000"/>
              <w:right w:val="single" w:sz="4" w:space="0" w:color="000000"/>
            </w:tcBorders>
          </w:tcPr>
          <w:p w14:paraId="642B5D53" w14:textId="77777777" w:rsidR="001D0DAA" w:rsidRDefault="008A2609">
            <w:r>
              <w:rPr>
                <w:b/>
              </w:rPr>
              <w:t xml:space="preserve">Application criteria </w:t>
            </w:r>
          </w:p>
        </w:tc>
        <w:tc>
          <w:tcPr>
            <w:tcW w:w="8365" w:type="dxa"/>
            <w:tcBorders>
              <w:top w:val="single" w:sz="4" w:space="0" w:color="000000"/>
              <w:left w:val="single" w:sz="4" w:space="0" w:color="000000"/>
              <w:bottom w:val="single" w:sz="4" w:space="0" w:color="000000"/>
              <w:right w:val="single" w:sz="4" w:space="0" w:color="000000"/>
            </w:tcBorders>
          </w:tcPr>
          <w:p w14:paraId="6EA8262C" w14:textId="77777777" w:rsidR="001D0DAA" w:rsidRDefault="008A2609">
            <w:pPr>
              <w:spacing w:after="2" w:line="237" w:lineRule="auto"/>
              <w:ind w:left="1"/>
              <w:jc w:val="both"/>
            </w:pPr>
            <w:r>
              <w:rPr>
                <w:b/>
              </w:rPr>
              <w:t>Welsh Government can only accept applications to the PhD student placement programme from registered students</w:t>
            </w:r>
            <w:r>
              <w:t xml:space="preserve">. </w:t>
            </w:r>
          </w:p>
          <w:p w14:paraId="43CD4AD7" w14:textId="77777777" w:rsidR="001D0DAA" w:rsidRDefault="008A2609">
            <w:pPr>
              <w:ind w:left="1"/>
            </w:pPr>
            <w:r>
              <w:t xml:space="preserve"> </w:t>
            </w:r>
          </w:p>
          <w:p w14:paraId="35BCE077" w14:textId="77777777" w:rsidR="001D0DAA" w:rsidRDefault="008A2609">
            <w:pPr>
              <w:ind w:left="1"/>
            </w:pPr>
            <w:r>
              <w:rPr>
                <w:b/>
              </w:rPr>
              <w:t>All applicants must seek approval from their academic supervisor before applying</w:t>
            </w:r>
            <w:r>
              <w:t xml:space="preserve"> </w:t>
            </w:r>
          </w:p>
          <w:p w14:paraId="29FBFE36" w14:textId="77777777" w:rsidR="001D0DAA" w:rsidRDefault="008A2609">
            <w:pPr>
              <w:ind w:left="1"/>
            </w:pPr>
            <w:r>
              <w:t xml:space="preserve"> </w:t>
            </w:r>
          </w:p>
        </w:tc>
      </w:tr>
      <w:tr w:rsidR="001D0DAA" w14:paraId="71A31954" w14:textId="77777777">
        <w:trPr>
          <w:trHeight w:val="367"/>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DDF6F4"/>
          </w:tcPr>
          <w:p w14:paraId="10679A9C" w14:textId="77777777" w:rsidR="001D0DAA" w:rsidRDefault="008A2609">
            <w:r>
              <w:rPr>
                <w:b/>
              </w:rPr>
              <w:t xml:space="preserve">Funding </w:t>
            </w:r>
          </w:p>
        </w:tc>
      </w:tr>
      <w:tr w:rsidR="001D0DAA" w14:paraId="052252E0" w14:textId="77777777">
        <w:trPr>
          <w:trHeight w:val="1126"/>
        </w:trPr>
        <w:tc>
          <w:tcPr>
            <w:tcW w:w="10207" w:type="dxa"/>
            <w:gridSpan w:val="2"/>
            <w:tcBorders>
              <w:top w:val="single" w:sz="4" w:space="0" w:color="000000"/>
              <w:left w:val="single" w:sz="4" w:space="0" w:color="000000"/>
              <w:bottom w:val="single" w:sz="4" w:space="0" w:color="000000"/>
              <w:right w:val="single" w:sz="4" w:space="0" w:color="000000"/>
            </w:tcBorders>
          </w:tcPr>
          <w:p w14:paraId="190F905F" w14:textId="1D256884" w:rsidR="001D0DAA" w:rsidRDefault="008A2609">
            <w:pPr>
              <w:ind w:right="48"/>
              <w:jc w:val="both"/>
            </w:pPr>
            <w:r>
              <w:rPr>
                <w:sz w:val="20"/>
              </w:rPr>
              <w:t xml:space="preserve">The placement will be funded by Welsh Government; will match the current minimum UKRI PhD stipend rate; will be payable in one sum at the end of the placement; and is in addition to the stipend a student normally receives from their university. The payment process aims to compliment PhD student university stipend payment structures, i.e. WG pay the </w:t>
            </w:r>
            <w:r w:rsidR="0026008B">
              <w:rPr>
                <w:sz w:val="20"/>
              </w:rPr>
              <w:t>university,</w:t>
            </w:r>
            <w:r>
              <w:rPr>
                <w:sz w:val="20"/>
              </w:rPr>
              <w:t xml:space="preserve"> and the funds are passed-on to the student’s account. </w:t>
            </w:r>
            <w:r>
              <w:rPr>
                <w:b/>
                <w:sz w:val="20"/>
              </w:rPr>
              <w:t xml:space="preserve">Please </w:t>
            </w:r>
            <w:r w:rsidR="0026008B">
              <w:rPr>
                <w:b/>
                <w:sz w:val="20"/>
              </w:rPr>
              <w:t>note</w:t>
            </w:r>
            <w:r>
              <w:rPr>
                <w:b/>
                <w:sz w:val="20"/>
              </w:rPr>
              <w:t xml:space="preserve"> we do not pay students directly</w:t>
            </w:r>
            <w:r>
              <w:rPr>
                <w:b/>
              </w:rPr>
              <w:t xml:space="preserve"> </w:t>
            </w:r>
          </w:p>
        </w:tc>
      </w:tr>
      <w:tr w:rsidR="001D0DAA" w14:paraId="6309CFF7" w14:textId="77777777">
        <w:trPr>
          <w:trHeight w:val="370"/>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DDF6F4"/>
          </w:tcPr>
          <w:p w14:paraId="10D1FDFF" w14:textId="77777777" w:rsidR="001D0DAA" w:rsidRDefault="008A2609">
            <w:r>
              <w:rPr>
                <w:b/>
              </w:rPr>
              <w:t xml:space="preserve">Contact  </w:t>
            </w:r>
          </w:p>
        </w:tc>
      </w:tr>
      <w:tr w:rsidR="001D0DAA" w14:paraId="44AEDAA7" w14:textId="77777777">
        <w:trPr>
          <w:trHeight w:val="536"/>
        </w:trPr>
        <w:tc>
          <w:tcPr>
            <w:tcW w:w="1842" w:type="dxa"/>
            <w:tcBorders>
              <w:top w:val="single" w:sz="4" w:space="0" w:color="000000"/>
              <w:left w:val="single" w:sz="4" w:space="0" w:color="000000"/>
              <w:bottom w:val="single" w:sz="4" w:space="0" w:color="000000"/>
              <w:right w:val="single" w:sz="4" w:space="0" w:color="000000"/>
            </w:tcBorders>
            <w:vAlign w:val="center"/>
          </w:tcPr>
          <w:p w14:paraId="0A7C16A4" w14:textId="77777777" w:rsidR="001D0DAA" w:rsidRDefault="008A2609">
            <w:r>
              <w:rPr>
                <w:b/>
              </w:rPr>
              <w:t xml:space="preserve">Name:  </w:t>
            </w:r>
          </w:p>
        </w:tc>
        <w:tc>
          <w:tcPr>
            <w:tcW w:w="8365" w:type="dxa"/>
            <w:tcBorders>
              <w:top w:val="single" w:sz="4" w:space="0" w:color="000000"/>
              <w:left w:val="single" w:sz="4" w:space="0" w:color="000000"/>
              <w:bottom w:val="single" w:sz="4" w:space="0" w:color="000000"/>
              <w:right w:val="single" w:sz="4" w:space="0" w:color="000000"/>
            </w:tcBorders>
            <w:vAlign w:val="center"/>
          </w:tcPr>
          <w:p w14:paraId="557D583C" w14:textId="77777777" w:rsidR="001D0DAA" w:rsidRDefault="008A2609">
            <w:pPr>
              <w:ind w:left="1"/>
            </w:pPr>
            <w:proofErr w:type="spellStart"/>
            <w:r>
              <w:rPr>
                <w:color w:val="5BD4CB"/>
                <w:u w:val="single" w:color="5BD4CB"/>
              </w:rPr>
              <w:t>ResearchPlacements@gov.wales</w:t>
            </w:r>
            <w:proofErr w:type="spellEnd"/>
            <w:r>
              <w:rPr>
                <w:sz w:val="2"/>
              </w:rPr>
              <w:t xml:space="preserve"> </w:t>
            </w:r>
          </w:p>
        </w:tc>
      </w:tr>
    </w:tbl>
    <w:p w14:paraId="0306FEE1" w14:textId="77777777" w:rsidR="001D0DAA" w:rsidRDefault="008A2609">
      <w:pPr>
        <w:spacing w:after="0"/>
        <w:jc w:val="right"/>
      </w:pPr>
      <w:r>
        <w:rPr>
          <w:sz w:val="28"/>
        </w:rPr>
        <w:t xml:space="preserve">                        Doctoral Training Policy and Evidence Placement</w:t>
      </w:r>
      <w:r>
        <w:rPr>
          <w:rFonts w:ascii="Corbel" w:eastAsia="Corbel" w:hAnsi="Corbel" w:cs="Corbel"/>
        </w:rPr>
        <w:t xml:space="preserve"> </w:t>
      </w:r>
    </w:p>
    <w:tbl>
      <w:tblPr>
        <w:tblStyle w:val="TableGrid"/>
        <w:tblW w:w="10207" w:type="dxa"/>
        <w:tblInd w:w="6" w:type="dxa"/>
        <w:tblCellMar>
          <w:top w:w="105" w:type="dxa"/>
          <w:left w:w="107" w:type="dxa"/>
          <w:right w:w="59" w:type="dxa"/>
        </w:tblCellMar>
        <w:tblLook w:val="04A0" w:firstRow="1" w:lastRow="0" w:firstColumn="1" w:lastColumn="0" w:noHBand="0" w:noVBand="1"/>
      </w:tblPr>
      <w:tblGrid>
        <w:gridCol w:w="10207"/>
      </w:tblGrid>
      <w:tr w:rsidR="001D0DAA" w14:paraId="6BF9AF97" w14:textId="77777777">
        <w:trPr>
          <w:trHeight w:val="368"/>
        </w:trPr>
        <w:tc>
          <w:tcPr>
            <w:tcW w:w="10207" w:type="dxa"/>
            <w:tcBorders>
              <w:top w:val="single" w:sz="4" w:space="0" w:color="000000"/>
              <w:left w:val="single" w:sz="4" w:space="0" w:color="000000"/>
              <w:bottom w:val="single" w:sz="4" w:space="0" w:color="000000"/>
              <w:right w:val="single" w:sz="4" w:space="0" w:color="000000"/>
            </w:tcBorders>
            <w:shd w:val="clear" w:color="auto" w:fill="DDF6F4"/>
          </w:tcPr>
          <w:p w14:paraId="3E6CB8C8" w14:textId="77777777" w:rsidR="001D0DAA" w:rsidRDefault="008A2609">
            <w:r>
              <w:rPr>
                <w:b/>
              </w:rPr>
              <w:t xml:space="preserve">Application process  </w:t>
            </w:r>
          </w:p>
        </w:tc>
      </w:tr>
      <w:tr w:rsidR="001D0DAA" w14:paraId="7F5E6CB3" w14:textId="77777777">
        <w:trPr>
          <w:trHeight w:val="2296"/>
        </w:trPr>
        <w:tc>
          <w:tcPr>
            <w:tcW w:w="10207" w:type="dxa"/>
            <w:tcBorders>
              <w:top w:val="single" w:sz="4" w:space="0" w:color="000000"/>
              <w:left w:val="single" w:sz="4" w:space="0" w:color="000000"/>
              <w:bottom w:val="single" w:sz="4" w:space="0" w:color="000000"/>
              <w:right w:val="single" w:sz="4" w:space="0" w:color="000000"/>
            </w:tcBorders>
          </w:tcPr>
          <w:p w14:paraId="64D22A04" w14:textId="77777777" w:rsidR="001D0DAA" w:rsidRDefault="008A2609">
            <w:r>
              <w:t xml:space="preserve"> </w:t>
            </w:r>
          </w:p>
          <w:p w14:paraId="6DA2C686" w14:textId="77777777" w:rsidR="001D0DAA" w:rsidRDefault="008A2609">
            <w:pPr>
              <w:spacing w:line="239" w:lineRule="auto"/>
            </w:pPr>
            <w:r>
              <w:t xml:space="preserve">Please submit CV and covering letter to Caroline Fallone.  </w:t>
            </w:r>
            <w:r>
              <w:rPr>
                <w:b/>
              </w:rPr>
              <w:t xml:space="preserve">NOTE: All applicants must confirm that they have received authorisation to take an interruption of studies from their academic supervisor  </w:t>
            </w:r>
          </w:p>
          <w:p w14:paraId="18A6F22D" w14:textId="77777777" w:rsidR="001D0DAA" w:rsidRDefault="008A2609">
            <w:r>
              <w:rPr>
                <w:b/>
              </w:rPr>
              <w:t xml:space="preserve"> </w:t>
            </w:r>
          </w:p>
          <w:p w14:paraId="57A5669D" w14:textId="21E16E09" w:rsidR="001D0DAA" w:rsidRDefault="008A2609">
            <w:pPr>
              <w:ind w:right="50"/>
              <w:jc w:val="both"/>
            </w:pPr>
            <w:r>
              <w:rPr>
                <w:color w:val="333333"/>
              </w:rPr>
              <w:t xml:space="preserve">If you have an impairment or health </w:t>
            </w:r>
            <w:r w:rsidR="0026008B">
              <w:rPr>
                <w:color w:val="333333"/>
              </w:rPr>
              <w:t>condition or</w:t>
            </w:r>
            <w:r>
              <w:rPr>
                <w:color w:val="333333"/>
              </w:rPr>
              <w:t xml:space="preserve"> use British Sign Language and need to discuss reasonable adjustments for any part of the placement </w:t>
            </w:r>
            <w:proofErr w:type="gramStart"/>
            <w:r>
              <w:rPr>
                <w:color w:val="333333"/>
              </w:rPr>
              <w:t>programme, or</w:t>
            </w:r>
            <w:proofErr w:type="gramEnd"/>
            <w:r>
              <w:rPr>
                <w:color w:val="333333"/>
              </w:rPr>
              <w:t xml:space="preserve"> wish to discuss how we will support you if you are to be successful, please contact </w:t>
            </w:r>
            <w:proofErr w:type="spellStart"/>
            <w:r>
              <w:rPr>
                <w:rFonts w:ascii="Corbel" w:eastAsia="Corbel" w:hAnsi="Corbel" w:cs="Corbel"/>
                <w:color w:val="5BD4CB"/>
                <w:u w:val="single" w:color="5BD4CB"/>
              </w:rPr>
              <w:t>ResearchPlacements@gov.wales</w:t>
            </w:r>
            <w:proofErr w:type="spellEnd"/>
            <w:r>
              <w:rPr>
                <w:rFonts w:ascii="Corbel" w:eastAsia="Corbel" w:hAnsi="Corbel" w:cs="Corbel"/>
              </w:rPr>
              <w:t xml:space="preserve"> </w:t>
            </w:r>
            <w:r>
              <w:rPr>
                <w:color w:val="333333"/>
              </w:rPr>
              <w:t>as soon as possible to discuss your requirements and any questions you may have.</w:t>
            </w:r>
            <w:r>
              <w:t xml:space="preserve"> </w:t>
            </w:r>
          </w:p>
        </w:tc>
      </w:tr>
    </w:tbl>
    <w:p w14:paraId="647CFCCC" w14:textId="77777777" w:rsidR="001D0DAA" w:rsidRDefault="008A2609">
      <w:pPr>
        <w:spacing w:after="162"/>
      </w:pPr>
      <w:r>
        <w:rPr>
          <w:rFonts w:ascii="Corbel" w:eastAsia="Corbel" w:hAnsi="Corbel" w:cs="Corbel"/>
          <w:sz w:val="20"/>
        </w:rPr>
        <w:t xml:space="preserve"> </w:t>
      </w:r>
    </w:p>
    <w:p w14:paraId="29FAFBFF" w14:textId="77777777" w:rsidR="001D0DAA" w:rsidRDefault="008A2609">
      <w:r>
        <w:rPr>
          <w:rFonts w:ascii="Corbel" w:eastAsia="Corbel" w:hAnsi="Corbel" w:cs="Corbel"/>
          <w:sz w:val="20"/>
        </w:rPr>
        <w:t xml:space="preserve"> </w:t>
      </w:r>
    </w:p>
    <w:p w14:paraId="1CA22FF8" w14:textId="77777777" w:rsidR="001D0DAA" w:rsidRDefault="008A2609">
      <w:pPr>
        <w:spacing w:after="0"/>
      </w:pPr>
      <w:r>
        <w:rPr>
          <w:rFonts w:ascii="Corbel" w:eastAsia="Corbel" w:hAnsi="Corbel" w:cs="Corbel"/>
          <w:sz w:val="20"/>
        </w:rPr>
        <w:t xml:space="preserve"> </w:t>
      </w:r>
    </w:p>
    <w:sectPr w:rsidR="001D0DAA">
      <w:headerReference w:type="even" r:id="rId8"/>
      <w:headerReference w:type="default" r:id="rId9"/>
      <w:headerReference w:type="first" r:id="rId10"/>
      <w:pgSz w:w="11906" w:h="16838"/>
      <w:pgMar w:top="1148" w:right="3045" w:bottom="439" w:left="8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32C6C" w14:textId="77777777" w:rsidR="00471A1B" w:rsidRDefault="00471A1B">
      <w:pPr>
        <w:spacing w:after="0" w:line="240" w:lineRule="auto"/>
      </w:pPr>
      <w:r>
        <w:separator/>
      </w:r>
    </w:p>
  </w:endnote>
  <w:endnote w:type="continuationSeparator" w:id="0">
    <w:p w14:paraId="3834C93A" w14:textId="77777777" w:rsidR="00471A1B" w:rsidRDefault="00471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5E2C5" w14:textId="77777777" w:rsidR="00471A1B" w:rsidRDefault="00471A1B">
      <w:pPr>
        <w:spacing w:after="0" w:line="240" w:lineRule="auto"/>
      </w:pPr>
      <w:r>
        <w:separator/>
      </w:r>
    </w:p>
  </w:footnote>
  <w:footnote w:type="continuationSeparator" w:id="0">
    <w:p w14:paraId="0C970FBA" w14:textId="77777777" w:rsidR="00471A1B" w:rsidRDefault="00471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1937F" w14:textId="77777777" w:rsidR="001D0DAA" w:rsidRDefault="008A2609">
    <w:pPr>
      <w:spacing w:after="0"/>
      <w:ind w:left="-852" w:right="7022"/>
    </w:pPr>
    <w:r>
      <w:rPr>
        <w:noProof/>
      </w:rPr>
      <w:drawing>
        <wp:anchor distT="0" distB="0" distL="114300" distR="114300" simplePos="0" relativeHeight="251658240" behindDoc="0" locked="0" layoutInCell="1" allowOverlap="0" wp14:anchorId="57EA2F05" wp14:editId="4E1ABF76">
          <wp:simplePos x="0" y="0"/>
          <wp:positionH relativeFrom="page">
            <wp:posOffset>540385</wp:posOffset>
          </wp:positionH>
          <wp:positionV relativeFrom="page">
            <wp:posOffset>270510</wp:posOffset>
          </wp:positionV>
          <wp:extent cx="627812" cy="591185"/>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627812" cy="591185"/>
                  </a:xfrm>
                  <a:prstGeom prst="rect">
                    <a:avLst/>
                  </a:prstGeom>
                </pic:spPr>
              </pic:pic>
            </a:graphicData>
          </a:graphic>
        </wp:anchor>
      </w:drawing>
    </w:r>
  </w:p>
  <w:p w14:paraId="34A43D84" w14:textId="77777777" w:rsidR="001D0DAA" w:rsidRDefault="008A2609">
    <w:r>
      <w:rPr>
        <w:noProof/>
      </w:rPr>
      <mc:AlternateContent>
        <mc:Choice Requires="wpg">
          <w:drawing>
            <wp:anchor distT="0" distB="0" distL="114300" distR="114300" simplePos="0" relativeHeight="251659264" behindDoc="1" locked="0" layoutInCell="1" allowOverlap="1" wp14:anchorId="732FFA3D" wp14:editId="129FF757">
              <wp:simplePos x="0" y="0"/>
              <wp:positionH relativeFrom="page">
                <wp:posOffset>0</wp:posOffset>
              </wp:positionH>
              <wp:positionV relativeFrom="page">
                <wp:posOffset>0</wp:posOffset>
              </wp:positionV>
              <wp:extent cx="1" cy="1"/>
              <wp:effectExtent l="0" t="0" r="0" b="0"/>
              <wp:wrapNone/>
              <wp:docPr id="4707" name="Group 470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707"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E4A5A" w14:textId="77777777" w:rsidR="001D0DAA" w:rsidRDefault="008A2609">
    <w:r>
      <w:rPr>
        <w:noProof/>
      </w:rPr>
      <mc:AlternateContent>
        <mc:Choice Requires="wpg">
          <w:drawing>
            <wp:anchor distT="0" distB="0" distL="114300" distR="114300" simplePos="0" relativeHeight="251660288" behindDoc="1" locked="0" layoutInCell="1" allowOverlap="1" wp14:anchorId="1DE07DC7" wp14:editId="48460579">
              <wp:simplePos x="0" y="0"/>
              <wp:positionH relativeFrom="page">
                <wp:posOffset>540385</wp:posOffset>
              </wp:positionH>
              <wp:positionV relativeFrom="page">
                <wp:posOffset>270510</wp:posOffset>
              </wp:positionV>
              <wp:extent cx="627812" cy="591185"/>
              <wp:effectExtent l="0" t="0" r="0" b="0"/>
              <wp:wrapNone/>
              <wp:docPr id="4699" name="Group 4699"/>
              <wp:cNvGraphicFramePr/>
              <a:graphic xmlns:a="http://schemas.openxmlformats.org/drawingml/2006/main">
                <a:graphicData uri="http://schemas.microsoft.com/office/word/2010/wordprocessingGroup">
                  <wpg:wgp>
                    <wpg:cNvGrpSpPr/>
                    <wpg:grpSpPr>
                      <a:xfrm>
                        <a:off x="0" y="0"/>
                        <a:ext cx="627812" cy="591185"/>
                        <a:chOff x="0" y="0"/>
                        <a:chExt cx="627812" cy="591185"/>
                      </a:xfrm>
                    </wpg:grpSpPr>
                    <pic:pic xmlns:pic="http://schemas.openxmlformats.org/drawingml/2006/picture">
                      <pic:nvPicPr>
                        <pic:cNvPr id="4700" name="Picture 4700"/>
                        <pic:cNvPicPr/>
                      </pic:nvPicPr>
                      <pic:blipFill>
                        <a:blip r:embed="rId1"/>
                        <a:stretch>
                          <a:fillRect/>
                        </a:stretch>
                      </pic:blipFill>
                      <pic:spPr>
                        <a:xfrm>
                          <a:off x="0" y="0"/>
                          <a:ext cx="627812" cy="591185"/>
                        </a:xfrm>
                        <a:prstGeom prst="rect">
                          <a:avLst/>
                        </a:prstGeom>
                      </pic:spPr>
                    </pic:pic>
                  </wpg:wgp>
                </a:graphicData>
              </a:graphic>
            </wp:anchor>
          </w:drawing>
        </mc:Choice>
        <mc:Fallback xmlns:a="http://schemas.openxmlformats.org/drawingml/2006/main">
          <w:pict>
            <v:group id="Group 4699" style="width:49.434pt;height:46.55pt;position:absolute;z-index:-2147483648;mso-position-horizontal-relative:page;mso-position-horizontal:absolute;margin-left:42.55pt;mso-position-vertical-relative:page;margin-top:21.3pt;" coordsize="6278,5911">
              <v:shape id="Picture 4700" style="position:absolute;width:6278;height:5911;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0C640" w14:textId="77777777" w:rsidR="001D0DAA" w:rsidRDefault="008A2609">
    <w:pPr>
      <w:spacing w:after="0"/>
      <w:ind w:left="-852" w:right="7022"/>
    </w:pPr>
    <w:r>
      <w:rPr>
        <w:noProof/>
      </w:rPr>
      <w:drawing>
        <wp:anchor distT="0" distB="0" distL="114300" distR="114300" simplePos="0" relativeHeight="251661312" behindDoc="0" locked="0" layoutInCell="1" allowOverlap="0" wp14:anchorId="414CC60E" wp14:editId="3956CB6C">
          <wp:simplePos x="0" y="0"/>
          <wp:positionH relativeFrom="page">
            <wp:posOffset>540385</wp:posOffset>
          </wp:positionH>
          <wp:positionV relativeFrom="page">
            <wp:posOffset>270510</wp:posOffset>
          </wp:positionV>
          <wp:extent cx="627812" cy="591185"/>
          <wp:effectExtent l="0" t="0" r="0" b="0"/>
          <wp:wrapSquare wrapText="bothSides"/>
          <wp:docPr id="1647538070" name="Picture 1647538070"/>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627812" cy="591185"/>
                  </a:xfrm>
                  <a:prstGeom prst="rect">
                    <a:avLst/>
                  </a:prstGeom>
                </pic:spPr>
              </pic:pic>
            </a:graphicData>
          </a:graphic>
        </wp:anchor>
      </w:drawing>
    </w:r>
  </w:p>
  <w:p w14:paraId="44323CED" w14:textId="77777777" w:rsidR="001D0DAA" w:rsidRDefault="008A2609">
    <w:r>
      <w:rPr>
        <w:noProof/>
      </w:rPr>
      <mc:AlternateContent>
        <mc:Choice Requires="wpg">
          <w:drawing>
            <wp:anchor distT="0" distB="0" distL="114300" distR="114300" simplePos="0" relativeHeight="251662336" behindDoc="1" locked="0" layoutInCell="1" allowOverlap="1" wp14:anchorId="51C6BAE3" wp14:editId="4FFC6956">
              <wp:simplePos x="0" y="0"/>
              <wp:positionH relativeFrom="page">
                <wp:posOffset>0</wp:posOffset>
              </wp:positionH>
              <wp:positionV relativeFrom="page">
                <wp:posOffset>0</wp:posOffset>
              </wp:positionV>
              <wp:extent cx="1" cy="1"/>
              <wp:effectExtent l="0" t="0" r="0" b="0"/>
              <wp:wrapNone/>
              <wp:docPr id="4697" name="Group 469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697"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C1C69"/>
    <w:multiLevelType w:val="hybridMultilevel"/>
    <w:tmpl w:val="200E184A"/>
    <w:lvl w:ilvl="0" w:tplc="41DE36F6">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948538">
      <w:start w:val="1"/>
      <w:numFmt w:val="bullet"/>
      <w:lvlText w:val="o"/>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C64886">
      <w:start w:val="1"/>
      <w:numFmt w:val="bullet"/>
      <w:lvlText w:val="▪"/>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1863A4">
      <w:start w:val="1"/>
      <w:numFmt w:val="bullet"/>
      <w:lvlText w:val="•"/>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380C66">
      <w:start w:val="1"/>
      <w:numFmt w:val="bullet"/>
      <w:lvlText w:val="o"/>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966F96">
      <w:start w:val="1"/>
      <w:numFmt w:val="bullet"/>
      <w:lvlText w:val="▪"/>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DCCE0A">
      <w:start w:val="1"/>
      <w:numFmt w:val="bullet"/>
      <w:lvlText w:val="•"/>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A44232">
      <w:start w:val="1"/>
      <w:numFmt w:val="bullet"/>
      <w:lvlText w:val="o"/>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406B26">
      <w:start w:val="1"/>
      <w:numFmt w:val="bullet"/>
      <w:lvlText w:val="▪"/>
      <w:lvlJc w:val="left"/>
      <w:pPr>
        <w:ind w:left="6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CF3BC8"/>
    <w:multiLevelType w:val="hybridMultilevel"/>
    <w:tmpl w:val="468AAAEA"/>
    <w:lvl w:ilvl="0" w:tplc="4A02952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1E746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EAE71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8EACA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0A664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9A3AD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38D0C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0C1B6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D22E3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22817F2"/>
    <w:multiLevelType w:val="hybridMultilevel"/>
    <w:tmpl w:val="C80034BE"/>
    <w:lvl w:ilvl="0" w:tplc="CAFCB72E">
      <w:start w:val="1"/>
      <w:numFmt w:val="decimal"/>
      <w:lvlText w:val="%1."/>
      <w:lvlJc w:val="left"/>
      <w:pPr>
        <w:ind w:left="72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1" w:tplc="DDB61A52">
      <w:start w:val="1"/>
      <w:numFmt w:val="lowerLetter"/>
      <w:lvlText w:val="%2"/>
      <w:lvlJc w:val="left"/>
      <w:pPr>
        <w:ind w:left="1547"/>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2" w:tplc="0DC80226">
      <w:start w:val="1"/>
      <w:numFmt w:val="lowerRoman"/>
      <w:lvlText w:val="%3"/>
      <w:lvlJc w:val="left"/>
      <w:pPr>
        <w:ind w:left="2267"/>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3" w:tplc="D8D27A08">
      <w:start w:val="1"/>
      <w:numFmt w:val="decimal"/>
      <w:lvlText w:val="%4"/>
      <w:lvlJc w:val="left"/>
      <w:pPr>
        <w:ind w:left="2987"/>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4" w:tplc="04AC8CF6">
      <w:start w:val="1"/>
      <w:numFmt w:val="lowerLetter"/>
      <w:lvlText w:val="%5"/>
      <w:lvlJc w:val="left"/>
      <w:pPr>
        <w:ind w:left="3707"/>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5" w:tplc="54524940">
      <w:start w:val="1"/>
      <w:numFmt w:val="lowerRoman"/>
      <w:lvlText w:val="%6"/>
      <w:lvlJc w:val="left"/>
      <w:pPr>
        <w:ind w:left="4427"/>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6" w:tplc="8D56842C">
      <w:start w:val="1"/>
      <w:numFmt w:val="decimal"/>
      <w:lvlText w:val="%7"/>
      <w:lvlJc w:val="left"/>
      <w:pPr>
        <w:ind w:left="5147"/>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7" w:tplc="F048B0CA">
      <w:start w:val="1"/>
      <w:numFmt w:val="lowerLetter"/>
      <w:lvlText w:val="%8"/>
      <w:lvlJc w:val="left"/>
      <w:pPr>
        <w:ind w:left="5867"/>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8" w:tplc="BAF83EEC">
      <w:start w:val="1"/>
      <w:numFmt w:val="lowerRoman"/>
      <w:lvlText w:val="%9"/>
      <w:lvlJc w:val="left"/>
      <w:pPr>
        <w:ind w:left="6587"/>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abstractNum>
  <w:abstractNum w:abstractNumId="3" w15:restartNumberingAfterBreak="0">
    <w:nsid w:val="5D025000"/>
    <w:multiLevelType w:val="hybridMultilevel"/>
    <w:tmpl w:val="897A71EC"/>
    <w:lvl w:ilvl="0" w:tplc="F98AAB2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3780159">
    <w:abstractNumId w:val="2"/>
  </w:num>
  <w:num w:numId="2" w16cid:durableId="2045328566">
    <w:abstractNumId w:val="0"/>
  </w:num>
  <w:num w:numId="3" w16cid:durableId="762654248">
    <w:abstractNumId w:val="1"/>
  </w:num>
  <w:num w:numId="4" w16cid:durableId="999770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DAA"/>
    <w:rsid w:val="001D0DAA"/>
    <w:rsid w:val="0026008B"/>
    <w:rsid w:val="002D5AC7"/>
    <w:rsid w:val="002F12AA"/>
    <w:rsid w:val="00471A1B"/>
    <w:rsid w:val="00476A5B"/>
    <w:rsid w:val="005C4463"/>
    <w:rsid w:val="007D1AC4"/>
    <w:rsid w:val="007D6731"/>
    <w:rsid w:val="008A2609"/>
    <w:rsid w:val="00952372"/>
    <w:rsid w:val="00EC48D6"/>
    <w:rsid w:val="00F34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D849"/>
  <w15:docId w15:val="{46189D11-5509-4583-B18A-C85EB3F9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L"/>
    <w:basedOn w:val="Normal"/>
    <w:link w:val="ListParagraphChar"/>
    <w:uiPriority w:val="34"/>
    <w:qFormat/>
    <w:rsid w:val="00952372"/>
    <w:pPr>
      <w:spacing w:after="200" w:line="276" w:lineRule="auto"/>
      <w:ind w:left="720"/>
      <w:contextualSpacing/>
    </w:pPr>
    <w:rPr>
      <w:rFonts w:asciiTheme="minorHAnsi" w:eastAsiaTheme="minorHAnsi" w:hAnsiTheme="minorHAnsi" w:cstheme="minorBidi"/>
      <w:color w:val="auto"/>
      <w:kern w:val="0"/>
      <w:szCs w:val="22"/>
      <w:lang w:eastAsia="en-US"/>
      <w14:ligatures w14:val="non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952372"/>
    <w:rPr>
      <w:rFonts w:eastAsiaTheme="minorHAnsi"/>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3.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customXml" Target="/customXML/item2.xml" Id="R7cf862332a3a43f2"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FF3C5B18883D4E21973B57C2EEED7FD1" version="1.0.0">
  <systemFields>
    <field name="Objective-Id">
      <value order="0">A57110622</value>
    </field>
    <field name="Objective-Title">
      <value order="0">2024-12-12IEPAW-student-placement-spec-Oct-2022 GENERAL PLACEMENT - send on the 03/03/25</value>
    </field>
    <field name="Objective-Description">
      <value order="0"/>
    </field>
    <field name="Objective-CreationStamp">
      <value order="0">2025-03-03T11:34:19Z</value>
    </field>
    <field name="Objective-IsApproved">
      <value order="0">false</value>
    </field>
    <field name="Objective-IsPublished">
      <value order="0">true</value>
    </field>
    <field name="Objective-DatePublished">
      <value order="0">2025-03-03T11:37:37Z</value>
    </field>
    <field name="Objective-ModificationStamp">
      <value order="0">2025-03-03T11:37:37Z</value>
    </field>
    <field name="Objective-Owner">
      <value order="0">Thomas, Donna (LGHCCRA - Land, Nature &amp; Food - Strat Evd, Borders &amp; Inter-Gov Relations)</value>
    </field>
    <field name="Objective-Path">
      <value order="0">Objective Global Folder:#Business File Plan:WG Organisational Groups:Post April 2024 - Local Government, Housing, Climate Change &amp; Rural Affairs:Local Government, Housing, Climate Change &amp; Rural Affairs (LGHCCRA) - RA - Strategic Evidence, Borders &amp; Inter-governmental Relations:1 - Save:Research and Innovation:3. Academic Engagement Programme:Three Month PhD Placements:Research &amp; Innovation - Academic Engagement Programme - 3 Month PhD Student Placement - 2024-2025:SPECS - Paid Placements</value>
    </field>
    <field name="Objective-Parent">
      <value order="0">SPECS - Paid Placements</value>
    </field>
    <field name="Objective-State">
      <value order="0">Published</value>
    </field>
    <field name="Objective-VersionId">
      <value order="0">vA103662773</value>
    </field>
    <field name="Objective-Version">
      <value order="0">1.0</value>
    </field>
    <field name="Objective-VersionNumber">
      <value order="0">1</value>
    </field>
    <field name="Objective-VersionComment">
      <value order="0">First version</value>
    </field>
    <field name="Objective-FileNumber">
      <value order="0">qA2110007</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Tim (LGHCCRA - Climate Change and Env Sustainability - Landscapes, Nature &amp; Forestry)</dc:creator>
  <cp:keywords/>
  <cp:lastModifiedBy>Stock, Clare (LGHCCRA - Climate Change and Env Sustainability - Landscapes, Nature &amp; Forestry)</cp:lastModifiedBy>
  <cp:revision>5</cp:revision>
  <dcterms:created xsi:type="dcterms:W3CDTF">2024-12-12T09:09:00Z</dcterms:created>
  <dcterms:modified xsi:type="dcterms:W3CDTF">2025-02-12T09:06:00Z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A57110622</vt:lpwstr>
  </property>
  <property fmtid="{D5CDD505-2E9C-101B-9397-08002B2CF9AE}" pid="4" name="Objective-Title">
    <vt:lpwstr>2024-12-12IEPAW-student-placement-spec-Oct-2022 GENERAL PLACEMENT - send on the 03/03/25</vt:lpwstr>
  </property>
  <property fmtid="{D5CDD505-2E9C-101B-9397-08002B2CF9AE}" pid="5" name="Objective-Description">
    <vt:lpwstr/>
  </property>
  <property fmtid="{D5CDD505-2E9C-101B-9397-08002B2CF9AE}" pid="6" name="Objective-CreationStamp">
    <vt:filetime>2025-03-03T11:34:19Z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2025-03-03T11:37:37Z</vt:filetime>
  </property>
  <property fmtid="{D5CDD505-2E9C-101B-9397-08002B2CF9AE}" pid="10" name="Objective-ModificationStamp">
    <vt:filetime>2025-03-03T11:37:37Z</vt:filetime>
  </property>
  <property fmtid="{D5CDD505-2E9C-101B-9397-08002B2CF9AE}" pid="11" name="Objective-Owner">
    <vt:lpwstr>Thomas, Donna (LGHCCRA - Land, Nature &amp; Food - Strat Evd, Borders &amp; Inter-Gov Relations)</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RA - Strategic Evidence, Borders &amp; Inter-governmental Relations:1 - Save:Research and Innovation:3. Academic Engagement Programme:Three Month PhD Placements:Research &amp; Innovation - Academic Engagement Programme - 3 Month PhD Student Placement - 2024-2025:SPECS - Paid Placements:</vt:lpwstr>
  </property>
  <property fmtid="{D5CDD505-2E9C-101B-9397-08002B2CF9AE}" pid="13" name="Objective-Parent">
    <vt:lpwstr>SPECS - Paid Placements</vt:lpwstr>
  </property>
  <property fmtid="{D5CDD505-2E9C-101B-9397-08002B2CF9AE}" pid="14" name="Objective-State">
    <vt:lpwstr>Published</vt:lpwstr>
  </property>
  <property fmtid="{D5CDD505-2E9C-101B-9397-08002B2CF9AE}" pid="15" name="Objective-VersionId">
    <vt:lpwstr>vA103662773</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