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00931FEB">
        <w:tc>
          <w:tcPr>
            <w:tcW w:w="10207" w:type="dxa"/>
            <w:gridSpan w:val="2"/>
            <w:shd w:val="clear" w:color="auto" w:fill="DDF6F4" w:themeFill="accent3" w:themeFillTint="33"/>
          </w:tcPr>
          <w:p w14:paraId="22B972DE" w14:textId="77777777" w:rsidR="00964C12" w:rsidRPr="00C8468C" w:rsidRDefault="0069527C" w:rsidP="0069527C">
            <w:pPr>
              <w:rPr>
                <w:rFonts w:ascii="Calibri" w:hAnsi="Calibri" w:cs="Calibri"/>
                <w:b/>
                <w:bCs/>
              </w:rPr>
            </w:pPr>
            <w:r w:rsidRPr="00C8468C">
              <w:rPr>
                <w:rFonts w:ascii="Calibri" w:hAnsi="Calibri" w:cs="Calibri"/>
                <w:b/>
                <w:bCs/>
              </w:rPr>
              <w:t xml:space="preserve">Project: </w:t>
            </w:r>
          </w:p>
        </w:tc>
      </w:tr>
      <w:tr w:rsidR="0069527C" w:rsidRPr="00C8468C" w14:paraId="4788298B" w14:textId="77777777" w:rsidTr="00931FEB">
        <w:tc>
          <w:tcPr>
            <w:tcW w:w="10207" w:type="dxa"/>
            <w:gridSpan w:val="2"/>
          </w:tcPr>
          <w:p w14:paraId="64FC8BB2" w14:textId="7F5F32CD" w:rsidR="0069527C" w:rsidRPr="008D54FA" w:rsidRDefault="0069527C" w:rsidP="00CB295E">
            <w:pPr>
              <w:jc w:val="center"/>
              <w:rPr>
                <w:rFonts w:ascii="Calibri" w:hAnsi="Calibri" w:cs="Calibri"/>
                <w:b/>
                <w:bCs/>
              </w:rPr>
            </w:pPr>
            <w:r w:rsidRPr="008D54FA">
              <w:rPr>
                <w:rFonts w:ascii="Calibri" w:hAnsi="Calibri" w:cs="Calibri"/>
                <w:b/>
                <w:bCs/>
              </w:rPr>
              <w:t>Title</w:t>
            </w:r>
            <w:r w:rsidR="000C5348" w:rsidRPr="008D54FA">
              <w:rPr>
                <w:rFonts w:ascii="Calibri" w:hAnsi="Calibri" w:cs="Calibri"/>
                <w:b/>
                <w:bCs/>
              </w:rPr>
              <w:t xml:space="preserve"> Ph</w:t>
            </w:r>
            <w:r w:rsidR="00DA1A8C" w:rsidRPr="008D54FA">
              <w:rPr>
                <w:rFonts w:ascii="Calibri" w:hAnsi="Calibri" w:cs="Calibri"/>
                <w:b/>
              </w:rPr>
              <w:t>D student placement opportunit</w:t>
            </w:r>
            <w:r w:rsidR="00F15D90" w:rsidRPr="008D54FA">
              <w:rPr>
                <w:rFonts w:ascii="Calibri" w:hAnsi="Calibri" w:cs="Calibri"/>
                <w:b/>
              </w:rPr>
              <w:t>y</w:t>
            </w:r>
            <w:r w:rsidR="00DA1A8C" w:rsidRPr="008D54FA">
              <w:rPr>
                <w:rFonts w:ascii="Calibri" w:hAnsi="Calibri" w:cs="Calibri"/>
                <w:b/>
              </w:rPr>
              <w:t xml:space="preserve"> –</w:t>
            </w:r>
            <w:r w:rsidR="00C8468C" w:rsidRPr="008D54FA">
              <w:rPr>
                <w:rFonts w:ascii="Calibri" w:hAnsi="Calibri" w:cs="Calibri"/>
                <w:b/>
              </w:rPr>
              <w:t xml:space="preserve"> </w:t>
            </w:r>
            <w:r w:rsidR="00992CAC" w:rsidRPr="008D54FA">
              <w:rPr>
                <w:rFonts w:ascii="Calibri" w:hAnsi="Calibri" w:cs="Calibri"/>
                <w:i/>
              </w:rPr>
              <w:t>“</w:t>
            </w:r>
            <w:r w:rsidR="008D54FA" w:rsidRPr="008D54FA">
              <w:rPr>
                <w:rFonts w:ascii="Calibri" w:hAnsi="Calibri" w:cs="Calibri"/>
                <w:b/>
                <w:bCs/>
              </w:rPr>
              <w:t xml:space="preserve">:  </w:t>
            </w:r>
            <w:r w:rsidR="008D54FA" w:rsidRPr="008D54FA">
              <w:rPr>
                <w:rFonts w:ascii="Calibri" w:hAnsi="Calibri" w:cs="Calibri"/>
                <w:b/>
                <w:bCs/>
                <w:i/>
                <w:iCs/>
              </w:rPr>
              <w:t>Contaminated Land in Wales</w:t>
            </w:r>
            <w:r w:rsidR="00C8468C" w:rsidRPr="008D54FA">
              <w:rPr>
                <w:rFonts w:ascii="Calibri" w:hAnsi="Calibri" w:cs="Calibri"/>
                <w:i/>
              </w:rPr>
              <w:t>”</w:t>
            </w:r>
          </w:p>
        </w:tc>
      </w:tr>
      <w:tr w:rsidR="0069527C" w:rsidRPr="00C8468C" w14:paraId="1D135557" w14:textId="77777777" w:rsidTr="00931FEB">
        <w:tc>
          <w:tcPr>
            <w:tcW w:w="10207" w:type="dxa"/>
            <w:gridSpan w:val="2"/>
          </w:tcPr>
          <w:p w14:paraId="6584C3B9" w14:textId="3BD7A6E3" w:rsidR="002C5F48" w:rsidRPr="008D54FA" w:rsidRDefault="002C5F48" w:rsidP="002C5F48">
            <w:pPr>
              <w:jc w:val="both"/>
              <w:rPr>
                <w:rFonts w:ascii="Calibri" w:hAnsi="Calibri" w:cs="Calibri"/>
              </w:rPr>
            </w:pPr>
            <w:r w:rsidRPr="008D54FA">
              <w:rPr>
                <w:rFonts w:ascii="Calibri" w:hAnsi="Calibri" w:cs="Calibri"/>
              </w:rPr>
              <w:t xml:space="preserve"> </w:t>
            </w:r>
            <w:r w:rsidR="008D54FA" w:rsidRPr="008D54FA">
              <w:rPr>
                <w:rFonts w:ascii="Calibri" w:hAnsi="Calibri" w:cs="Calibri"/>
              </w:rPr>
              <w:t>The Interim Environmental Protection Assessor for Wales (IEPAW) is responsible for reviewing concerns about the functioning of environmental law in Wales. Where warranted, the IEPAW may prepare reports on the functioning of the law for the Welsh Ministers. The IEPAW is part of an interim process in Wales until a permanent body to oversee compliance with environmental law is developed. Its focus is on the functioning of environmental law, not on breaches of that law.</w:t>
            </w:r>
          </w:p>
          <w:p w14:paraId="315581F3" w14:textId="77777777" w:rsidR="002C5F48" w:rsidRPr="008D54FA" w:rsidRDefault="002C5F48" w:rsidP="002C5F48">
            <w:pPr>
              <w:jc w:val="both"/>
              <w:rPr>
                <w:rFonts w:ascii="Calibri" w:hAnsi="Calibri" w:cs="Calibri"/>
              </w:rPr>
            </w:pPr>
          </w:p>
          <w:p w14:paraId="497DC596" w14:textId="77777777" w:rsidR="002C5F48" w:rsidRPr="008D54FA" w:rsidRDefault="002C5F48" w:rsidP="002C5F48">
            <w:pPr>
              <w:jc w:val="both"/>
              <w:rPr>
                <w:rFonts w:ascii="Calibri" w:hAnsi="Calibri" w:cs="Calibri"/>
              </w:rPr>
            </w:pPr>
            <w:r w:rsidRPr="008D54FA">
              <w:rPr>
                <w:rFonts w:ascii="Calibri" w:hAnsi="Calibri" w:cs="Calibri"/>
                <w:b/>
                <w:u w:val="single"/>
              </w:rPr>
              <w:t>Purpose of the Post</w:t>
            </w:r>
          </w:p>
          <w:p w14:paraId="27B90864" w14:textId="24DDC408" w:rsidR="008D54FA" w:rsidRPr="008D54FA" w:rsidRDefault="008D54FA" w:rsidP="008D54FA">
            <w:pPr>
              <w:spacing w:before="120" w:line="276" w:lineRule="auto"/>
              <w:jc w:val="both"/>
              <w:rPr>
                <w:rFonts w:ascii="Calibri" w:eastAsia="Calibri" w:hAnsi="Calibri" w:cs="Calibri"/>
              </w:rPr>
            </w:pPr>
            <w:r w:rsidRPr="008D54FA">
              <w:rPr>
                <w:rFonts w:ascii="Calibri" w:eastAsia="Calibri" w:hAnsi="Calibri" w:cs="Calibri"/>
              </w:rPr>
              <w:t xml:space="preserve">The post-holder will be responsible for assisting the IEPAW with preparation of a report on the legislative framework for contaminated land in Wales, which </w:t>
            </w:r>
            <w:r w:rsidR="003F586E" w:rsidRPr="008D54FA">
              <w:rPr>
                <w:rFonts w:ascii="Calibri" w:eastAsia="Calibri" w:hAnsi="Calibri" w:cs="Calibri"/>
              </w:rPr>
              <w:t>may be</w:t>
            </w:r>
            <w:r w:rsidRPr="008D54FA">
              <w:rPr>
                <w:rFonts w:ascii="Calibri" w:eastAsia="Calibri" w:hAnsi="Calibri" w:cs="Calibri"/>
              </w:rPr>
              <w:t xml:space="preserve"> delivered to Welsh Ministers regarding the functioning of environmental law in Wales. </w:t>
            </w:r>
          </w:p>
          <w:p w14:paraId="0083AA17" w14:textId="77777777" w:rsidR="008D54FA" w:rsidRPr="008D54FA" w:rsidRDefault="008D54FA" w:rsidP="008D54FA">
            <w:pPr>
              <w:shd w:val="clear" w:color="auto" w:fill="FFFFFF"/>
              <w:spacing w:before="120" w:after="120" w:line="276" w:lineRule="auto"/>
              <w:jc w:val="both"/>
              <w:rPr>
                <w:rFonts w:ascii="Calibri" w:eastAsia="Times New Roman" w:hAnsi="Calibri" w:cs="Calibri"/>
                <w:color w:val="1F1F1F"/>
                <w:u w:val="single"/>
                <w:lang w:eastAsia="en-GB"/>
              </w:rPr>
            </w:pPr>
            <w:r w:rsidRPr="008D54FA">
              <w:rPr>
                <w:rFonts w:ascii="Calibri" w:eastAsia="Times New Roman" w:hAnsi="Calibri" w:cs="Calibri"/>
                <w:color w:val="1F1F1F"/>
                <w:u w:val="single"/>
                <w:lang w:eastAsia="en-GB"/>
              </w:rPr>
              <w:t>Concerns about the functioning of environmental law fall into three broad categories:</w:t>
            </w:r>
          </w:p>
          <w:p w14:paraId="5620EBF4" w14:textId="6F93479D" w:rsidR="008D54FA" w:rsidRPr="008D54FA" w:rsidRDefault="008D54FA" w:rsidP="008D54FA">
            <w:pPr>
              <w:numPr>
                <w:ilvl w:val="0"/>
                <w:numId w:val="26"/>
              </w:numPr>
              <w:shd w:val="clear" w:color="auto" w:fill="FFFFFF"/>
              <w:spacing w:line="276" w:lineRule="auto"/>
              <w:jc w:val="both"/>
              <w:rPr>
                <w:rFonts w:ascii="Calibri" w:eastAsia="Times New Roman" w:hAnsi="Calibri" w:cs="Calibri"/>
                <w:color w:val="1F1F1F"/>
                <w:lang w:eastAsia="en-GB"/>
              </w:rPr>
            </w:pPr>
            <w:r w:rsidRPr="008D54FA">
              <w:rPr>
                <w:rFonts w:ascii="Calibri" w:eastAsia="Times New Roman" w:hAnsi="Calibri" w:cs="Calibri"/>
                <w:color w:val="1F1F1F"/>
                <w:lang w:eastAsia="en-GB"/>
              </w:rPr>
              <w:t xml:space="preserve">The law no longer delivers its intended objectives and outcomes, either because it is </w:t>
            </w:r>
            <w:r w:rsidR="003F586E" w:rsidRPr="008D54FA">
              <w:rPr>
                <w:rFonts w:ascii="Calibri" w:eastAsia="Times New Roman" w:hAnsi="Calibri" w:cs="Calibri"/>
                <w:color w:val="1F1F1F"/>
                <w:lang w:eastAsia="en-GB"/>
              </w:rPr>
              <w:t>outdated,</w:t>
            </w:r>
            <w:r w:rsidRPr="008D54FA">
              <w:rPr>
                <w:rFonts w:ascii="Calibri" w:eastAsia="Times New Roman" w:hAnsi="Calibri" w:cs="Calibri"/>
                <w:color w:val="1F1F1F"/>
                <w:lang w:eastAsia="en-GB"/>
              </w:rPr>
              <w:t xml:space="preserve"> or it no longer functions in a way which protects the environment </w:t>
            </w:r>
          </w:p>
          <w:p w14:paraId="4808C0F0" w14:textId="77777777" w:rsidR="008D54FA" w:rsidRPr="008D54FA" w:rsidRDefault="008D54FA" w:rsidP="008D54FA">
            <w:pPr>
              <w:numPr>
                <w:ilvl w:val="0"/>
                <w:numId w:val="26"/>
              </w:numPr>
              <w:shd w:val="clear" w:color="auto" w:fill="FFFFFF"/>
              <w:spacing w:line="276" w:lineRule="auto"/>
              <w:jc w:val="both"/>
              <w:rPr>
                <w:rFonts w:ascii="Calibri" w:eastAsia="Times New Roman" w:hAnsi="Calibri" w:cs="Calibri"/>
                <w:color w:val="1F1F1F"/>
                <w:lang w:eastAsia="en-GB"/>
              </w:rPr>
            </w:pPr>
            <w:r w:rsidRPr="008D54FA">
              <w:rPr>
                <w:rFonts w:ascii="Calibri" w:eastAsia="Times New Roman" w:hAnsi="Calibri" w:cs="Calibri"/>
                <w:color w:val="1F1F1F"/>
                <w:lang w:eastAsia="en-GB"/>
              </w:rPr>
              <w:t>Guidance or information about the law is not accessible. The quality and availability of information or guidance impedes deliverability or operability for users.</w:t>
            </w:r>
          </w:p>
          <w:p w14:paraId="6E3B5A47" w14:textId="4826E7F1" w:rsidR="00D03FBC" w:rsidRPr="008D54FA" w:rsidRDefault="008D54FA" w:rsidP="008D54FA">
            <w:pPr>
              <w:numPr>
                <w:ilvl w:val="0"/>
                <w:numId w:val="26"/>
              </w:numPr>
              <w:shd w:val="clear" w:color="auto" w:fill="FFFFFF"/>
              <w:spacing w:line="276" w:lineRule="auto"/>
              <w:jc w:val="both"/>
              <w:rPr>
                <w:rFonts w:ascii="Calibri" w:eastAsia="Times New Roman" w:hAnsi="Calibri" w:cs="Calibri"/>
                <w:color w:val="1F1F1F"/>
                <w:lang w:eastAsia="en-GB"/>
              </w:rPr>
            </w:pPr>
            <w:r w:rsidRPr="008D54FA">
              <w:rPr>
                <w:rFonts w:ascii="Calibri" w:eastAsia="Times New Roman" w:hAnsi="Calibri" w:cs="Calibri"/>
                <w:color w:val="1F1F1F"/>
                <w:lang w:eastAsia="en-GB"/>
              </w:rPr>
              <w:t>Practical delivery of the law is impeded. Where there are improvements which could be incorporated as a result of advances in science or technology or where barriers exist which frustrate or prevent practical delivery of law.</w:t>
            </w:r>
          </w:p>
          <w:p w14:paraId="23FB48DF" w14:textId="1E1D89C7" w:rsidR="00F85EED" w:rsidRPr="008D54FA" w:rsidRDefault="00F85EED" w:rsidP="00F85EED">
            <w:pPr>
              <w:jc w:val="both"/>
              <w:rPr>
                <w:rFonts w:ascii="Calibri" w:hAnsi="Calibri" w:cs="Calibri"/>
                <w:b/>
                <w:u w:val="single"/>
              </w:rPr>
            </w:pPr>
            <w:r w:rsidRPr="008D54FA">
              <w:rPr>
                <w:rFonts w:ascii="Calibri" w:hAnsi="Calibri" w:cs="Calibri"/>
                <w:b/>
                <w:u w:val="single"/>
              </w:rPr>
              <w:t>Key Tasks</w:t>
            </w:r>
            <w:r w:rsidRPr="008D54FA">
              <w:rPr>
                <w:rFonts w:ascii="Calibri" w:hAnsi="Calibri" w:cs="Calibri"/>
                <w:b/>
                <w:noProof/>
                <w:lang w:eastAsia="en-GB"/>
              </w:rPr>
              <w:t xml:space="preserve"> </w:t>
            </w:r>
          </w:p>
          <w:p w14:paraId="7EF9F7D8" w14:textId="77777777" w:rsidR="008D54FA" w:rsidRPr="008D54FA" w:rsidRDefault="008D54FA" w:rsidP="008D54FA">
            <w:pPr>
              <w:spacing w:before="120" w:line="276" w:lineRule="auto"/>
              <w:jc w:val="both"/>
              <w:rPr>
                <w:rFonts w:ascii="Calibri" w:eastAsia="Calibri" w:hAnsi="Calibri" w:cs="Calibri"/>
              </w:rPr>
            </w:pPr>
            <w:r w:rsidRPr="008D54FA">
              <w:rPr>
                <w:rFonts w:ascii="Calibri" w:eastAsia="Calibri" w:hAnsi="Calibri" w:cs="Calibri"/>
              </w:rPr>
              <w:t>Key duties will include:</w:t>
            </w:r>
          </w:p>
          <w:p w14:paraId="56A6104E"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Carrying out research on relevant legislation, guidance and information on contaminated land ensuring that all information is documented in a clear, cohesive and concise manner.</w:t>
            </w:r>
          </w:p>
          <w:p w14:paraId="3BCC5D79"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 xml:space="preserve">Analysis of data and evidence pertaining to contaminated land </w:t>
            </w:r>
          </w:p>
          <w:p w14:paraId="2A2ABC55"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 xml:space="preserve">Assisting with a review of relevant issues, including best practice in other countries and other jurisdictions. </w:t>
            </w:r>
          </w:p>
          <w:p w14:paraId="4487C665" w14:textId="77777777" w:rsidR="008D54FA" w:rsidRPr="008D54FA" w:rsidRDefault="008D54FA" w:rsidP="008D54FA">
            <w:pPr>
              <w:numPr>
                <w:ilvl w:val="0"/>
                <w:numId w:val="27"/>
              </w:numPr>
              <w:spacing w:line="276" w:lineRule="auto"/>
              <w:ind w:left="1077"/>
              <w:contextualSpacing/>
              <w:jc w:val="both"/>
              <w:rPr>
                <w:rFonts w:ascii="Calibri" w:eastAsia="Calibri" w:hAnsi="Calibri" w:cs="Calibri"/>
              </w:rPr>
            </w:pPr>
            <w:r w:rsidRPr="008D54FA">
              <w:rPr>
                <w:rFonts w:ascii="Calibri" w:eastAsia="Calibri" w:hAnsi="Calibri" w:cs="Calibri"/>
              </w:rPr>
              <w:t>Analysis of complex information, and evidence and identifying potential evidence gaps.</w:t>
            </w:r>
          </w:p>
          <w:p w14:paraId="27D2EF67"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 xml:space="preserve">Drafting clear, concise summaries of findings which will form the basis of the report </w:t>
            </w:r>
          </w:p>
          <w:p w14:paraId="62370CAC"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Participating in meetings and events with colleagues, including stakeholders from external organisations.</w:t>
            </w:r>
          </w:p>
          <w:p w14:paraId="74EDFC8C" w14:textId="77777777" w:rsidR="008D54FA" w:rsidRPr="008D54FA" w:rsidRDefault="008D54FA" w:rsidP="008D54FA">
            <w:pPr>
              <w:numPr>
                <w:ilvl w:val="0"/>
                <w:numId w:val="27"/>
              </w:numPr>
              <w:spacing w:line="276" w:lineRule="auto"/>
              <w:contextualSpacing/>
              <w:jc w:val="both"/>
              <w:rPr>
                <w:rFonts w:ascii="Calibri" w:eastAsia="Calibri" w:hAnsi="Calibri" w:cs="Calibri"/>
              </w:rPr>
            </w:pPr>
            <w:r w:rsidRPr="008D54FA">
              <w:rPr>
                <w:rFonts w:ascii="Calibri" w:eastAsia="Calibri" w:hAnsi="Calibri" w:cs="Calibri"/>
              </w:rPr>
              <w:t xml:space="preserve">Assimilation and coordination of expert evidence received, taking notes of evidence provided in oral evidence sessions, workshops and seminars. </w:t>
            </w:r>
          </w:p>
          <w:p w14:paraId="68FE6D6F" w14:textId="77777777" w:rsidR="008D54FA" w:rsidRPr="008D54FA" w:rsidRDefault="008D54FA" w:rsidP="008D54FA">
            <w:pPr>
              <w:spacing w:line="276" w:lineRule="auto"/>
              <w:jc w:val="both"/>
              <w:rPr>
                <w:rFonts w:ascii="Calibri" w:eastAsia="Calibri" w:hAnsi="Calibri" w:cs="Calibri"/>
              </w:rPr>
            </w:pPr>
          </w:p>
          <w:p w14:paraId="03B92ECB" w14:textId="77777777" w:rsidR="008D54FA" w:rsidRPr="008D54FA" w:rsidRDefault="008D54FA" w:rsidP="008D54FA">
            <w:pPr>
              <w:spacing w:line="276" w:lineRule="auto"/>
              <w:jc w:val="both"/>
              <w:rPr>
                <w:rFonts w:ascii="Calibri" w:eastAsia="Calibri" w:hAnsi="Calibri" w:cs="Calibri"/>
              </w:rPr>
            </w:pPr>
            <w:r w:rsidRPr="008D54FA">
              <w:rPr>
                <w:rFonts w:ascii="Calibri" w:eastAsia="Calibri" w:hAnsi="Calibri" w:cs="Calibri"/>
              </w:rPr>
              <w:t xml:space="preserve">Some of the publications which have been produced from the IEPAW can be found at: </w:t>
            </w:r>
          </w:p>
          <w:p w14:paraId="570C1559" w14:textId="7244D1B3" w:rsidR="00CB295E" w:rsidRPr="008D54FA" w:rsidRDefault="00000000" w:rsidP="008D54FA">
            <w:pPr>
              <w:jc w:val="both"/>
              <w:rPr>
                <w:rFonts w:ascii="Calibri" w:hAnsi="Calibri" w:cs="Calibri"/>
              </w:rPr>
            </w:pPr>
            <w:hyperlink r:id="rId11" w:history="1">
              <w:r w:rsidR="008D54FA" w:rsidRPr="008D54FA">
                <w:rPr>
                  <w:rFonts w:ascii="Calibri" w:eastAsia="Calibri" w:hAnsi="Calibri" w:cs="Calibri"/>
                  <w:color w:val="0000FF"/>
                  <w:u w:val="single"/>
                  <w:lang w:val="en"/>
                </w:rPr>
                <w:t>https://www.gov.wales/publications?field_external_organisations%5B50653%5D=50653</w:t>
              </w:r>
            </w:hyperlink>
          </w:p>
          <w:p w14:paraId="6A4E81BB" w14:textId="77777777" w:rsidR="008D54FA" w:rsidRPr="008D54FA" w:rsidRDefault="008D54FA" w:rsidP="008D54FA">
            <w:pPr>
              <w:spacing w:before="120"/>
              <w:jc w:val="both"/>
              <w:rPr>
                <w:rFonts w:ascii="Calibri" w:hAnsi="Calibri" w:cs="Calibri"/>
                <w:b/>
                <w:bCs/>
                <w:u w:val="single"/>
              </w:rPr>
            </w:pPr>
            <w:r w:rsidRPr="008D54FA">
              <w:rPr>
                <w:rFonts w:ascii="Calibri" w:hAnsi="Calibri" w:cs="Calibri"/>
                <w:b/>
                <w:bCs/>
                <w:u w:val="single"/>
              </w:rPr>
              <w:t>Location and pattern of working</w:t>
            </w:r>
          </w:p>
          <w:p w14:paraId="60D3CF34" w14:textId="77777777" w:rsidR="008D54FA" w:rsidRPr="008D54FA" w:rsidRDefault="008D54FA" w:rsidP="008D54FA">
            <w:pPr>
              <w:spacing w:before="120"/>
              <w:jc w:val="both"/>
              <w:rPr>
                <w:rFonts w:ascii="Calibri" w:hAnsi="Calibri" w:cs="Calibri"/>
              </w:rPr>
            </w:pPr>
            <w:r w:rsidRPr="008D54FA">
              <w:rPr>
                <w:rFonts w:ascii="Calibri" w:hAnsi="Calibri" w:cs="Calibri"/>
              </w:rPr>
              <w:t>The role will be a 3-month paid placement within the IEPAW Secretariat, working full-time flexible hours and at present will be home-based with the opportunity to work in the Welsh Government’s Cathays Park offices in central Cardiff. Alternatively, there is the option to work on a part time basis over a period of six months. IT equipment will be provided to ensure access to all communication tools and internal documentation.</w:t>
            </w:r>
          </w:p>
          <w:p w14:paraId="38C0E9CA" w14:textId="77777777" w:rsidR="008D54FA" w:rsidRPr="008D54FA" w:rsidRDefault="008D54FA" w:rsidP="008D54FA">
            <w:pPr>
              <w:spacing w:before="120"/>
              <w:jc w:val="both"/>
              <w:rPr>
                <w:rFonts w:ascii="Calibri" w:hAnsi="Calibri" w:cs="Calibri"/>
                <w:b/>
                <w:bCs/>
                <w:u w:val="single"/>
              </w:rPr>
            </w:pPr>
            <w:r w:rsidRPr="008D54FA">
              <w:rPr>
                <w:rFonts w:ascii="Calibri" w:hAnsi="Calibri" w:cs="Calibri"/>
                <w:b/>
                <w:bCs/>
                <w:u w:val="single"/>
              </w:rPr>
              <w:t>Student Specification</w:t>
            </w:r>
          </w:p>
          <w:p w14:paraId="5BD5B370" w14:textId="77777777" w:rsidR="008D54FA" w:rsidRPr="008D54FA" w:rsidRDefault="008D54FA" w:rsidP="008D54FA">
            <w:pPr>
              <w:spacing w:before="120"/>
              <w:jc w:val="both"/>
              <w:rPr>
                <w:rFonts w:ascii="Calibri" w:hAnsi="Calibri" w:cs="Calibri"/>
              </w:rPr>
            </w:pPr>
            <w:r w:rsidRPr="008D54FA">
              <w:rPr>
                <w:rFonts w:ascii="Calibri" w:hAnsi="Calibri" w:cs="Calibri"/>
              </w:rPr>
              <w:t>The student must have:</w:t>
            </w:r>
          </w:p>
          <w:p w14:paraId="3051AD59" w14:textId="77777777" w:rsidR="008D54FA" w:rsidRPr="008D54FA" w:rsidRDefault="008D54FA" w:rsidP="008D54FA">
            <w:pPr>
              <w:pStyle w:val="ListParagraph"/>
              <w:numPr>
                <w:ilvl w:val="0"/>
                <w:numId w:val="28"/>
              </w:numPr>
              <w:spacing w:after="0"/>
              <w:contextualSpacing w:val="0"/>
              <w:jc w:val="both"/>
              <w:rPr>
                <w:rFonts w:ascii="Calibri" w:hAnsi="Calibri" w:cs="Calibri"/>
              </w:rPr>
            </w:pPr>
            <w:r w:rsidRPr="008D54FA">
              <w:rPr>
                <w:rFonts w:ascii="Calibri" w:hAnsi="Calibri" w:cs="Calibri"/>
              </w:rPr>
              <w:t>Academic background in law, preferably environmental law</w:t>
            </w:r>
          </w:p>
          <w:p w14:paraId="48740B1E" w14:textId="77777777" w:rsidR="008D54FA" w:rsidRPr="008D54FA" w:rsidRDefault="008D54FA" w:rsidP="008D54FA">
            <w:pPr>
              <w:pStyle w:val="ListParagraph"/>
              <w:numPr>
                <w:ilvl w:val="0"/>
                <w:numId w:val="28"/>
              </w:numPr>
              <w:spacing w:after="0"/>
              <w:contextualSpacing w:val="0"/>
              <w:jc w:val="both"/>
              <w:rPr>
                <w:rFonts w:ascii="Calibri" w:hAnsi="Calibri" w:cs="Calibri"/>
              </w:rPr>
            </w:pPr>
            <w:r w:rsidRPr="008D54FA">
              <w:rPr>
                <w:rFonts w:ascii="Calibri" w:hAnsi="Calibri" w:cs="Calibri"/>
              </w:rPr>
              <w:t>Good legal research, evaluation and analytical skills</w:t>
            </w:r>
          </w:p>
          <w:p w14:paraId="26DB6B4C" w14:textId="77777777" w:rsidR="008D54FA" w:rsidRPr="008D54FA" w:rsidRDefault="008D54FA" w:rsidP="008D54FA">
            <w:pPr>
              <w:pStyle w:val="ListParagraph"/>
              <w:numPr>
                <w:ilvl w:val="0"/>
                <w:numId w:val="28"/>
              </w:numPr>
              <w:spacing w:after="0"/>
              <w:contextualSpacing w:val="0"/>
              <w:jc w:val="both"/>
              <w:rPr>
                <w:rFonts w:ascii="Calibri" w:hAnsi="Calibri" w:cs="Calibri"/>
              </w:rPr>
            </w:pPr>
            <w:r w:rsidRPr="008D54FA">
              <w:rPr>
                <w:rFonts w:ascii="Calibri" w:hAnsi="Calibri" w:cs="Calibri"/>
              </w:rPr>
              <w:t>Good writing skills and practice, particularly the ability to write accurate and concise reports</w:t>
            </w:r>
          </w:p>
          <w:p w14:paraId="4AAFFD94" w14:textId="77777777" w:rsidR="008D54FA" w:rsidRPr="008D54FA" w:rsidRDefault="008D54FA" w:rsidP="008D54FA">
            <w:pPr>
              <w:spacing w:before="120"/>
              <w:jc w:val="both"/>
              <w:rPr>
                <w:rFonts w:ascii="Calibri" w:hAnsi="Calibri" w:cs="Calibri"/>
                <w:b/>
                <w:bCs/>
                <w:u w:val="single"/>
              </w:rPr>
            </w:pPr>
            <w:r w:rsidRPr="008D54FA">
              <w:rPr>
                <w:rFonts w:ascii="Calibri" w:hAnsi="Calibri" w:cs="Calibri"/>
                <w:b/>
                <w:bCs/>
                <w:u w:val="single"/>
              </w:rPr>
              <w:lastRenderedPageBreak/>
              <w:t>Development Opportunities</w:t>
            </w:r>
          </w:p>
          <w:p w14:paraId="5C9FEEBB" w14:textId="77777777" w:rsidR="008D54FA" w:rsidRPr="008D54FA" w:rsidRDefault="008D54FA" w:rsidP="008D54FA">
            <w:pPr>
              <w:spacing w:before="120"/>
              <w:jc w:val="both"/>
              <w:rPr>
                <w:rFonts w:ascii="Calibri" w:hAnsi="Calibri" w:cs="Calibri"/>
              </w:rPr>
            </w:pPr>
            <w:r w:rsidRPr="008D54FA">
              <w:rPr>
                <w:rFonts w:ascii="Calibri" w:hAnsi="Calibri" w:cs="Calibri"/>
              </w:rPr>
              <w:t xml:space="preserve">The postholder will join the team which provides the Secretariat for the IEPAW, based within the Landscapes, Nature and Forestry Division in the Welsh Government.   </w:t>
            </w:r>
          </w:p>
          <w:p w14:paraId="7E965F36" w14:textId="77777777" w:rsidR="008D54FA" w:rsidRPr="008D54FA" w:rsidRDefault="008D54FA" w:rsidP="008D54FA">
            <w:pPr>
              <w:spacing w:before="120"/>
              <w:jc w:val="both"/>
              <w:rPr>
                <w:rFonts w:ascii="Calibri" w:hAnsi="Calibri" w:cs="Calibri"/>
              </w:rPr>
            </w:pPr>
            <w:r w:rsidRPr="008D54FA">
              <w:rPr>
                <w:rFonts w:ascii="Calibri" w:hAnsi="Calibri" w:cs="Calibri"/>
              </w:rPr>
              <w:t xml:space="preserve">This placement will help gain a better understanding of the legislative framework and offer experience of working with interesting, diverse and friendly colleagues in the high profile and exciting environmental arena. With support from Welsh Government supervisors, the postholder will be expected to take responsibility for managing and delivery of work commitments, providing opportunities to develop team working and project management skills.  </w:t>
            </w:r>
          </w:p>
          <w:p w14:paraId="69CF8E4E" w14:textId="77777777" w:rsidR="008D54FA" w:rsidRPr="008D54FA" w:rsidRDefault="008D54FA" w:rsidP="008D54FA">
            <w:pPr>
              <w:spacing w:before="120"/>
              <w:jc w:val="both"/>
              <w:rPr>
                <w:rFonts w:ascii="Calibri" w:hAnsi="Calibri" w:cs="Calibri"/>
              </w:rPr>
            </w:pPr>
            <w:r w:rsidRPr="008D54FA">
              <w:rPr>
                <w:rFonts w:ascii="Calibri" w:hAnsi="Calibri" w:cs="Calibri"/>
              </w:rPr>
              <w:t>The postholder will have the chance to broaden their knowledge and understanding of producing reports and advice for Government Ministers and the opportunity to identify areas which add value to the delivery of evidence-based policy. There will also be the opportunity to meet stakeholders from a range of organisations and visit sites where you can see the real-world implications of the relevant environmental legislation.</w:t>
            </w:r>
          </w:p>
          <w:p w14:paraId="5BE11204" w14:textId="77777777" w:rsidR="008D54FA" w:rsidRPr="008D54FA" w:rsidRDefault="008D54FA" w:rsidP="008D54FA">
            <w:pPr>
              <w:spacing w:before="120" w:after="120"/>
              <w:jc w:val="both"/>
              <w:rPr>
                <w:rFonts w:ascii="Calibri" w:hAnsi="Calibri" w:cs="Calibri"/>
                <w:b/>
                <w:bCs/>
                <w:u w:val="single"/>
              </w:rPr>
            </w:pPr>
            <w:r w:rsidRPr="008D54FA">
              <w:rPr>
                <w:rFonts w:ascii="Calibri" w:hAnsi="Calibri" w:cs="Calibri"/>
                <w:b/>
                <w:bCs/>
                <w:u w:val="single"/>
              </w:rPr>
              <w:t>Testimony from a previous PhD placement student:</w:t>
            </w:r>
          </w:p>
          <w:p w14:paraId="647CFFD6" w14:textId="77777777" w:rsidR="008D54FA" w:rsidRPr="008D54FA" w:rsidRDefault="008D54FA" w:rsidP="008D54FA">
            <w:pPr>
              <w:jc w:val="both"/>
              <w:rPr>
                <w:rFonts w:ascii="Calibri" w:hAnsi="Calibri" w:cs="Calibri"/>
              </w:rPr>
            </w:pPr>
            <w:r w:rsidRPr="008D54FA">
              <w:rPr>
                <w:rFonts w:ascii="Calibri" w:hAnsi="Calibri" w:cs="Calibri"/>
              </w:rPr>
              <w:t xml:space="preserve">‘I have thoroughly enjoyed my time working within the IEPAW, from day one the work was exciting, topical and engaging. I have learned a huge number of transferable skills over the course of the last three months which are directly applicable to PhD and will allow me to be more employable after I have finished. I particularly enjoyed the research and report writing aspect of the placement because it has allowed me to consider other ways of conducting research and writing reports other than the standard academic template that we as PhD students are encouraged to adhere to. It has allowed me to develop skills that I would not have attained from just undertaking a PhD and overall enhanced my employability as a researcher and as a professional. Some of the skills that I developed and attained during this placement include: a professional report writing technique, research skills directly pertaining to environmental legislation (something I would never come across in the area of my PhD), attention to detail  when analysing </w:t>
            </w:r>
            <w:proofErr w:type="spellStart"/>
            <w:r w:rsidRPr="008D54FA">
              <w:rPr>
                <w:rFonts w:ascii="Calibri" w:hAnsi="Calibri" w:cs="Calibri"/>
              </w:rPr>
              <w:t>evidence,</w:t>
            </w:r>
            <w:proofErr w:type="spellEnd"/>
            <w:r w:rsidRPr="008D54FA">
              <w:rPr>
                <w:rFonts w:ascii="Calibri" w:hAnsi="Calibri" w:cs="Calibri"/>
              </w:rPr>
              <w:t xml:space="preserve"> team work and the development of interpersonal relationships, development of an understanding of a big picture when completing a task and enhancement of both my written and verbal communication.</w:t>
            </w:r>
          </w:p>
          <w:p w14:paraId="1086C3D4" w14:textId="059BE182" w:rsidR="00F85EED" w:rsidRPr="008D54FA" w:rsidRDefault="00C8468C" w:rsidP="0059651E">
            <w:pPr>
              <w:jc w:val="both"/>
              <w:rPr>
                <w:rFonts w:ascii="Calibri" w:hAnsi="Calibri" w:cs="Calibri"/>
              </w:rPr>
            </w:pPr>
            <w:r w:rsidRPr="008D54FA">
              <w:rPr>
                <w:rFonts w:ascii="Calibri" w:hAnsi="Calibri" w:cs="Calibri"/>
              </w:rPr>
              <w:t>The exact tasks required of the student will be dependent on the particular focus of the team at the time of the placement and the student will likely have the opportunity to become involved in other work areas where they have a specific interest</w:t>
            </w:r>
          </w:p>
        </w:tc>
      </w:tr>
      <w:tr w:rsidR="0069527C" w:rsidRPr="00C8468C" w14:paraId="4A244046" w14:textId="77777777" w:rsidTr="00931FEB">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lastRenderedPageBreak/>
              <w:t xml:space="preserve">Details </w:t>
            </w:r>
          </w:p>
        </w:tc>
      </w:tr>
      <w:tr w:rsidR="0069527C" w:rsidRPr="00C8468C" w14:paraId="1CE4A0A5" w14:textId="77777777" w:rsidTr="00931FEB">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00931FEB">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77777777"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p>
        </w:tc>
      </w:tr>
      <w:tr w:rsidR="0069527C" w:rsidRPr="00C8468C" w14:paraId="28719163" w14:textId="77777777" w:rsidTr="00931FEB">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5F35BA" w:rsidRPr="00C8468C" w14:paraId="3C2C67A0" w14:textId="77777777" w:rsidTr="00931FEB">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t>Placement Start Date</w:t>
            </w:r>
          </w:p>
        </w:tc>
        <w:tc>
          <w:tcPr>
            <w:tcW w:w="8364" w:type="dxa"/>
          </w:tcPr>
          <w:p w14:paraId="0A9CCB35" w14:textId="10469800" w:rsidR="005F35BA" w:rsidRPr="003E5207" w:rsidRDefault="008D54FA" w:rsidP="003E5207">
            <w:pPr>
              <w:rPr>
                <w:rFonts w:ascii="Calibri" w:hAnsi="Calibri" w:cs="Calibri"/>
              </w:rPr>
            </w:pPr>
            <w:r>
              <w:rPr>
                <w:rFonts w:ascii="Calibri" w:hAnsi="Calibri" w:cs="Calibri"/>
              </w:rPr>
              <w:t>January 2025</w:t>
            </w:r>
          </w:p>
        </w:tc>
      </w:tr>
      <w:tr w:rsidR="00C8468C" w:rsidRPr="00C8468C" w14:paraId="0861669C" w14:textId="77777777" w:rsidTr="00931FEB">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4E12DF81" w:rsidR="00C8468C" w:rsidRDefault="00C8468C" w:rsidP="00C8468C">
            <w:pPr>
              <w:jc w:val="both"/>
              <w:rPr>
                <w:rFonts w:ascii="Calibri" w:hAnsi="Calibri" w:cs="Calibri"/>
              </w:rPr>
            </w:pPr>
            <w:r w:rsidRPr="00C8468C">
              <w:rPr>
                <w:rFonts w:ascii="Calibri" w:hAnsi="Calibri" w:cs="Calibri"/>
              </w:rPr>
              <w:t>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 and enhance their existing transferable skills.</w:t>
            </w:r>
          </w:p>
          <w:p w14:paraId="45153214" w14:textId="77777777" w:rsidR="0059651E" w:rsidRPr="00C8468C" w:rsidRDefault="0059651E" w:rsidP="00C8468C">
            <w:pPr>
              <w:jc w:val="both"/>
              <w:rPr>
                <w:rFonts w:ascii="Calibri" w:hAnsi="Calibri" w:cs="Calibri"/>
              </w:rPr>
            </w:pPr>
          </w:p>
          <w:p w14:paraId="6AD855D3" w14:textId="4039EC19" w:rsidR="00C8468C" w:rsidRPr="00C8468C" w:rsidRDefault="00C8468C" w:rsidP="00227B6E">
            <w:pPr>
              <w:jc w:val="both"/>
              <w:rPr>
                <w:rFonts w:ascii="Calibri" w:hAnsi="Calibri" w:cs="Calibri"/>
              </w:rPr>
            </w:pPr>
            <w:r w:rsidRPr="00C8468C">
              <w:rPr>
                <w:rFonts w:ascii="Calibri" w:hAnsi="Calibri" w:cs="Calibri"/>
              </w:rPr>
              <w:lastRenderedPageBreak/>
              <w:t xml:space="preserve">The student will join an analytical team managing a diverse evidence-base and delivering technical </w:t>
            </w:r>
            <w:r w:rsidR="00227B6E">
              <w:rPr>
                <w:rFonts w:ascii="Calibri" w:hAnsi="Calibri" w:cs="Calibri"/>
              </w:rPr>
              <w:t xml:space="preserve">and advisory support to </w:t>
            </w:r>
            <w:r w:rsidR="0041153B">
              <w:rPr>
                <w:rFonts w:ascii="Calibri" w:hAnsi="Calibri" w:cs="Calibri"/>
              </w:rPr>
              <w:t xml:space="preserve">the </w:t>
            </w:r>
            <w:r w:rsidR="008D54FA">
              <w:rPr>
                <w:rFonts w:ascii="Calibri" w:hAnsi="Calibri" w:cs="Calibri"/>
              </w:rPr>
              <w:t>IEPAW</w:t>
            </w:r>
            <w:r w:rsidR="00227B6E" w:rsidRPr="00227B6E">
              <w:rPr>
                <w:rFonts w:ascii="Calibri" w:hAnsi="Calibri" w:cs="Calibri"/>
                <w:b/>
                <w:i/>
                <w:color w:val="FF0000"/>
              </w:rPr>
              <w:t xml:space="preserve"> </w:t>
            </w:r>
            <w:r w:rsidR="00227B6E">
              <w:rPr>
                <w:rFonts w:ascii="Calibri" w:hAnsi="Calibri" w:cs="Calibri"/>
              </w:rPr>
              <w:t>programme.</w:t>
            </w:r>
            <w:r w:rsidRPr="00C8468C">
              <w:rPr>
                <w:rFonts w:ascii="Calibri" w:hAnsi="Calibri" w:cs="Calibri"/>
              </w:rPr>
              <w:t xml:space="preserv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00931FEB">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lastRenderedPageBreak/>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156DC0A2" w14:textId="69DE1D41" w:rsidR="00F85EED" w:rsidRDefault="000B34AC" w:rsidP="00F85EED">
            <w:pPr>
              <w:jc w:val="both"/>
              <w:rPr>
                <w:rFonts w:ascii="Calibri" w:hAnsi="Calibri" w:cs="Calibri"/>
              </w:rPr>
            </w:pPr>
            <w:r w:rsidRPr="000B34AC">
              <w:rPr>
                <w:rFonts w:ascii="Calibri" w:hAnsi="Calibri" w:cs="Calibri"/>
              </w:rPr>
              <w:t>The role will be full-time and is normally based with the policy team in one of Welsh Government’s regional offices.  In line with the flexible working policy, the post-holder will be able to work from home,  and office working will also be an option.</w:t>
            </w:r>
          </w:p>
          <w:p w14:paraId="0BB2E67F" w14:textId="77777777" w:rsidR="000B34AC" w:rsidRPr="00C8468C" w:rsidRDefault="000B34AC" w:rsidP="00F85EED">
            <w:pPr>
              <w:jc w:val="both"/>
              <w:rPr>
                <w:rFonts w:ascii="Calibri" w:hAnsi="Calibri" w:cs="Calibri"/>
              </w:rPr>
            </w:pPr>
          </w:p>
          <w:p w14:paraId="0F7BAF96" w14:textId="694146B0" w:rsidR="00F85EED" w:rsidRPr="00C8468C" w:rsidRDefault="00F85EED" w:rsidP="00F85EED">
            <w:pPr>
              <w:jc w:val="both"/>
              <w:rPr>
                <w:rFonts w:ascii="Calibri" w:hAnsi="Calibri" w:cs="Calibri"/>
              </w:rPr>
            </w:pPr>
            <w:r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Pr="00C8468C">
              <w:rPr>
                <w:rFonts w:ascii="Calibri" w:hAnsi="Calibri" w:cs="Calibri"/>
              </w:rPr>
              <w:t>endeavour to ensure that the placement is as close to the in-team office-based experience as possible.</w:t>
            </w:r>
          </w:p>
          <w:p w14:paraId="170BC7DD" w14:textId="2BAE7CA9" w:rsidR="00F85EED" w:rsidRPr="00C8468C" w:rsidRDefault="00F85EED" w:rsidP="00F85EED">
            <w:pPr>
              <w:jc w:val="both"/>
              <w:rPr>
                <w:rFonts w:ascii="Calibri" w:hAnsi="Calibri" w:cs="Calibri"/>
                <w:b/>
              </w:rPr>
            </w:pPr>
            <w:r w:rsidRPr="00C8468C">
              <w:rPr>
                <w:rFonts w:ascii="Calibri" w:hAnsi="Calibri" w:cs="Calibri"/>
              </w:rPr>
              <w:t>The placement will be for a 3 month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Pr>
                <w:rFonts w:ascii="Calibri" w:hAnsi="Calibri" w:cs="Calibri"/>
              </w:rPr>
              <w:t xml:space="preserve">  </w:t>
            </w:r>
          </w:p>
          <w:p w14:paraId="39FF2FDE" w14:textId="1EBDC7D1" w:rsidR="0055300A" w:rsidRDefault="0055300A" w:rsidP="00F85EED">
            <w:pPr>
              <w:jc w:val="both"/>
              <w:rPr>
                <w:rFonts w:ascii="Calibri" w:hAnsi="Calibri" w:cs="Calibri"/>
                <w:b/>
              </w:rPr>
            </w:pPr>
          </w:p>
          <w:p w14:paraId="0DDC3589" w14:textId="77777777" w:rsidR="0055300A" w:rsidRPr="00C8468C" w:rsidRDefault="0055300A" w:rsidP="0055300A">
            <w:pPr>
              <w:pStyle w:val="NormalWeb"/>
              <w:spacing w:before="0" w:beforeAutospacing="0" w:after="150" w:afterAutospacing="0"/>
              <w:jc w:val="both"/>
              <w:rPr>
                <w:rFonts w:ascii="Calibri" w:hAnsi="Calibri" w:cs="Calibri"/>
                <w:sz w:val="22"/>
                <w:szCs w:val="22"/>
              </w:rPr>
            </w:pPr>
            <w:r w:rsidRPr="00C8468C">
              <w:rPr>
                <w:rFonts w:ascii="Calibri" w:hAnsi="Calibri" w:cs="Calibri"/>
                <w:color w:val="333333"/>
                <w:sz w:val="22"/>
                <w:szCs w:val="22"/>
              </w:rPr>
              <w:t xml:space="preserve">The Welsh Government is a bilingual organisation and Welsh language skills are considered an asset to the organisation. We encourage and support staff to use their Welsh language skills during a placement.  </w:t>
            </w:r>
          </w:p>
          <w:p w14:paraId="53FE9319" w14:textId="4AE942E1" w:rsidR="00C5392E" w:rsidRPr="00C8468C" w:rsidRDefault="000D708A" w:rsidP="00C5392E">
            <w:pPr>
              <w:jc w:val="both"/>
              <w:rPr>
                <w:rFonts w:ascii="Calibri" w:hAnsi="Calibri" w:cs="Calibri"/>
              </w:rPr>
            </w:pPr>
            <w:r w:rsidRPr="00C8468C">
              <w:rPr>
                <w:rFonts w:ascii="Calibri" w:hAnsi="Calibri" w:cs="Calibri"/>
              </w:rPr>
              <w:t xml:space="preserve">Start date </w:t>
            </w:r>
            <w:r w:rsidR="009D75CA" w:rsidRPr="00C8468C">
              <w:rPr>
                <w:rFonts w:ascii="Calibri" w:hAnsi="Calibri" w:cs="Calibri"/>
              </w:rPr>
              <w:t>will be agreed f</w:t>
            </w:r>
            <w:r w:rsidRPr="00C8468C">
              <w:rPr>
                <w:rFonts w:ascii="Calibri" w:hAnsi="Calibri" w:cs="Calibri"/>
              </w:rPr>
              <w:t xml:space="preserve">ollowing </w:t>
            </w:r>
            <w:r w:rsidR="00DF3A02" w:rsidRPr="00C8468C">
              <w:rPr>
                <w:rFonts w:ascii="Calibri" w:hAnsi="Calibri" w:cs="Calibri"/>
              </w:rPr>
              <w:t xml:space="preserve">successful </w:t>
            </w:r>
            <w:r w:rsidRPr="00C8468C">
              <w:rPr>
                <w:rFonts w:ascii="Calibri" w:hAnsi="Calibri" w:cs="Calibri"/>
              </w:rPr>
              <w:t>Wels</w:t>
            </w:r>
            <w:r w:rsidR="009D75CA" w:rsidRPr="00C8468C">
              <w:rPr>
                <w:rFonts w:ascii="Calibri" w:hAnsi="Calibri" w:cs="Calibri"/>
              </w:rPr>
              <w:t>h Government security clearance.</w:t>
            </w:r>
          </w:p>
        </w:tc>
      </w:tr>
      <w:tr w:rsidR="00C5392E" w:rsidRPr="00C8468C" w14:paraId="79B62222" w14:textId="77777777" w:rsidTr="00931FEB">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t>Application criteria</w:t>
            </w:r>
          </w:p>
        </w:tc>
        <w:tc>
          <w:tcPr>
            <w:tcW w:w="8364" w:type="dxa"/>
          </w:tcPr>
          <w:p w14:paraId="2C7A9B85" w14:textId="3D4367BE"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 xml:space="preserve">PhD student placement programme from registered </w:t>
            </w:r>
            <w:r w:rsidR="00767328">
              <w:rPr>
                <w:rFonts w:ascii="Calibri" w:hAnsi="Calibri" w:cs="Calibri"/>
                <w:b/>
              </w:rPr>
              <w:t xml:space="preserve">PhD </w:t>
            </w:r>
            <w:r w:rsidRPr="00C5392E">
              <w:rPr>
                <w:rFonts w:ascii="Calibri" w:hAnsi="Calibri" w:cs="Calibri"/>
                <w:b/>
              </w:rPr>
              <w:t>students</w:t>
            </w:r>
            <w:r w:rsidR="00767328">
              <w:rPr>
                <w:rFonts w:ascii="Calibri" w:hAnsi="Calibri" w:cs="Calibri"/>
                <w:b/>
              </w:rPr>
              <w:t xml:space="preserve"> living in the UK</w:t>
            </w:r>
            <w:r>
              <w:rPr>
                <w:rFonts w:ascii="Calibri" w:hAnsi="Calibri" w:cs="Calibri"/>
              </w:rPr>
              <w:t>.</w:t>
            </w:r>
            <w:r w:rsidR="00B907EC">
              <w:rPr>
                <w:rFonts w:ascii="Calibri" w:hAnsi="Calibri" w:cs="Calibri"/>
              </w:rPr>
              <w:t xml:space="preserve">  </w:t>
            </w:r>
          </w:p>
          <w:p w14:paraId="69472C3C" w14:textId="77777777" w:rsidR="00671FEF" w:rsidRDefault="00671FEF" w:rsidP="00B907EC">
            <w:pPr>
              <w:jc w:val="both"/>
              <w:rPr>
                <w:rFonts w:ascii="Calibri" w:hAnsi="Calibri" w:cs="Calibri"/>
                <w:b/>
              </w:rPr>
            </w:pPr>
          </w:p>
          <w:p w14:paraId="3D412D80" w14:textId="01EE78A9" w:rsidR="00C5392E"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p w14:paraId="3BA9BCA0" w14:textId="76AD168E" w:rsidR="00671FEF" w:rsidRPr="00C8468C" w:rsidRDefault="00671FEF" w:rsidP="00B907EC">
            <w:pPr>
              <w:jc w:val="both"/>
              <w:rPr>
                <w:rFonts w:ascii="Calibri" w:hAnsi="Calibri" w:cs="Calibri"/>
              </w:rPr>
            </w:pPr>
          </w:p>
        </w:tc>
      </w:tr>
      <w:tr w:rsidR="0069527C" w:rsidRPr="00C8468C" w14:paraId="150F6EAD" w14:textId="77777777" w:rsidTr="00931FEB">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00931FEB">
        <w:tc>
          <w:tcPr>
            <w:tcW w:w="10207" w:type="dxa"/>
            <w:gridSpan w:val="2"/>
            <w:shd w:val="clear" w:color="auto" w:fill="auto"/>
          </w:tcPr>
          <w:p w14:paraId="2AB5BD75" w14:textId="77777777" w:rsidR="00671FEF" w:rsidRDefault="00671FEF" w:rsidP="00966F11">
            <w:pPr>
              <w:jc w:val="both"/>
              <w:rPr>
                <w:rFonts w:ascii="Calibri" w:hAnsi="Calibri" w:cs="Calibri"/>
              </w:rPr>
            </w:pPr>
            <w:r w:rsidRPr="00671FEF">
              <w:rPr>
                <w:rFonts w:ascii="Calibri" w:hAnsi="Calibri" w:cs="Calibri"/>
              </w:rPr>
              <w:t xml:space="preserve">The placement will be funded by Welsh Government and will match the current UKRI PhD stipend rate, payable in one sum at the beginning of the placement (to minimise financial administration).  The payment process aims to compliment PhD student university stipend payment structures, i.e. WG pay the university and the funds are passed-on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671FEF">
              <w:rPr>
                <w:rFonts w:ascii="Calibri" w:hAnsi="Calibri" w:cs="Calibri"/>
                <w:b/>
                <w:bCs/>
              </w:rPr>
              <w:t xml:space="preserve">Please note: </w:t>
            </w:r>
            <w:r>
              <w:rPr>
                <w:rFonts w:ascii="Calibri" w:hAnsi="Calibri" w:cs="Calibri"/>
                <w:b/>
                <w:bCs/>
              </w:rPr>
              <w:t>W</w:t>
            </w:r>
            <w:r w:rsidRPr="00671FEF">
              <w:rPr>
                <w:rFonts w:ascii="Calibri" w:hAnsi="Calibri" w:cs="Calibri"/>
                <w:b/>
                <w:bCs/>
              </w:rPr>
              <w:t>e do not pay students directly.</w:t>
            </w:r>
          </w:p>
        </w:tc>
      </w:tr>
      <w:tr w:rsidR="0069527C" w:rsidRPr="00C8468C" w14:paraId="6DA12552" w14:textId="77777777" w:rsidTr="00931FEB">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00931FEB">
        <w:trPr>
          <w:trHeight w:val="390"/>
        </w:trPr>
        <w:tc>
          <w:tcPr>
            <w:tcW w:w="1843" w:type="dxa"/>
          </w:tcPr>
          <w:p w14:paraId="5A21AFE7" w14:textId="77777777" w:rsidR="0069527C" w:rsidRPr="00C8468C" w:rsidRDefault="0069527C" w:rsidP="0069527C">
            <w:pPr>
              <w:rPr>
                <w:rFonts w:ascii="Calibri" w:hAnsi="Calibri" w:cs="Calibri"/>
                <w:b/>
                <w:bCs/>
              </w:rPr>
            </w:pPr>
            <w:r w:rsidRPr="00C8468C">
              <w:rPr>
                <w:rFonts w:ascii="Calibri" w:hAnsi="Calibri" w:cs="Calibri"/>
                <w:b/>
                <w:bCs/>
              </w:rPr>
              <w:t xml:space="preserve">Name: </w:t>
            </w:r>
          </w:p>
        </w:tc>
        <w:tc>
          <w:tcPr>
            <w:tcW w:w="8364" w:type="dxa"/>
          </w:tcPr>
          <w:p w14:paraId="5096CC1D" w14:textId="1D5741FD" w:rsidR="00B907EC" w:rsidRDefault="001F794B" w:rsidP="00B907EC">
            <w:pPr>
              <w:rPr>
                <w:rFonts w:ascii="Calibri" w:hAnsi="Calibri" w:cs="Calibri"/>
              </w:rPr>
            </w:pPr>
            <w:r>
              <w:rPr>
                <w:rFonts w:ascii="Calibri" w:hAnsi="Calibri" w:cs="Calibri"/>
              </w:rPr>
              <w:t xml:space="preserve">Contact </w:t>
            </w:r>
            <w:r w:rsidR="00767328">
              <w:rPr>
                <w:rFonts w:ascii="Calibri" w:hAnsi="Calibri" w:cs="Calibri"/>
                <w:b/>
                <w:bCs/>
              </w:rPr>
              <w:t>Dr Simon Baldwin</w:t>
            </w:r>
            <w:r>
              <w:rPr>
                <w:rFonts w:ascii="Calibri" w:hAnsi="Calibri" w:cs="Calibri"/>
              </w:rPr>
              <w:t xml:space="preserve"> </w:t>
            </w:r>
            <w:r w:rsidR="00B907EC">
              <w:rPr>
                <w:rFonts w:ascii="Calibri" w:hAnsi="Calibri" w:cs="Calibri"/>
              </w:rPr>
              <w:t>(</w:t>
            </w:r>
            <w:r w:rsidR="00767328">
              <w:rPr>
                <w:rFonts w:ascii="Calibri" w:hAnsi="Calibri" w:cs="Calibri"/>
              </w:rPr>
              <w:t>Head of Research &amp; Innovation</w:t>
            </w:r>
            <w:r w:rsidR="00B907EC">
              <w:rPr>
                <w:rFonts w:ascii="Calibri" w:hAnsi="Calibri" w:cs="Calibri"/>
              </w:rPr>
              <w:t>)</w:t>
            </w:r>
            <w:r>
              <w:rPr>
                <w:rFonts w:ascii="Calibri" w:hAnsi="Calibri" w:cs="Calibri"/>
              </w:rPr>
              <w:t xml:space="preserve"> via </w:t>
            </w:r>
            <w:hyperlink r:id="rId12" w:history="1">
              <w:r w:rsidRPr="007116BF">
                <w:rPr>
                  <w:rStyle w:val="Hyperlink"/>
                  <w:rFonts w:ascii="Calibri" w:hAnsi="Calibri" w:cs="Calibri"/>
                </w:rPr>
                <w:t>researchplacements@gov.wales</w:t>
              </w:r>
            </w:hyperlink>
            <w:r>
              <w:rPr>
                <w:rFonts w:ascii="Calibri" w:hAnsi="Calibri" w:cs="Calibri"/>
              </w:rPr>
              <w:t xml:space="preserve"> </w:t>
            </w:r>
          </w:p>
          <w:p w14:paraId="13392559" w14:textId="77777777" w:rsidR="001F794B" w:rsidRPr="001F794B" w:rsidRDefault="001F794B" w:rsidP="00B907EC">
            <w:pPr>
              <w:rPr>
                <w:rStyle w:val="Hyperlink"/>
                <w:rFonts w:ascii="Calibri" w:hAnsi="Calibri" w:cs="Calibri"/>
                <w:color w:val="auto"/>
                <w:u w:val="none"/>
              </w:rPr>
            </w:pPr>
          </w:p>
          <w:p w14:paraId="59660729" w14:textId="44214289" w:rsidR="002A3B0E" w:rsidRPr="00C8468C" w:rsidRDefault="00B907EC" w:rsidP="00B907EC">
            <w:pPr>
              <w:rPr>
                <w:rFonts w:ascii="Calibri" w:hAnsi="Calibri" w:cs="Calibri"/>
              </w:rPr>
            </w:pPr>
            <w:r w:rsidRPr="00D53A17">
              <w:rPr>
                <w:rFonts w:ascii="Calibri" w:eastAsia="Times New Roman" w:hAnsi="Calibri" w:cs="Calibri"/>
                <w:color w:val="333333"/>
                <w:lang w:eastAsia="en-GB"/>
              </w:rPr>
              <w:t xml:space="preserve">The Welsh Government takes the protection of your data seriously. If you contact the Welsh Government then our </w:t>
            </w:r>
            <w:hyperlink r:id="rId13" w:history="1">
              <w:r w:rsidRPr="00D53A17">
                <w:rPr>
                  <w:rFonts w:eastAsia="Times New Roman"/>
                  <w:b/>
                  <w:color w:val="333333"/>
                  <w:u w:val="single"/>
                </w:rPr>
                <w:t>Privacy Notice</w:t>
              </w:r>
            </w:hyperlink>
            <w:r w:rsidRPr="00D53A17">
              <w:rPr>
                <w:rFonts w:ascii="Calibri" w:eastAsia="Times New Roman" w:hAnsi="Calibri" w:cs="Calibri"/>
                <w:color w:val="333333"/>
                <w:lang w:eastAsia="en-GB"/>
              </w:rPr>
              <w:t xml:space="preserve"> explains how we use your information and the ways in which we protect your privacy.</w:t>
            </w:r>
          </w:p>
        </w:tc>
      </w:tr>
      <w:tr w:rsidR="0069527C" w:rsidRPr="00C8468C" w14:paraId="2529F7A9" w14:textId="77777777" w:rsidTr="00931FEB">
        <w:tc>
          <w:tcPr>
            <w:tcW w:w="10207" w:type="dxa"/>
            <w:gridSpan w:val="2"/>
            <w:shd w:val="clear" w:color="auto" w:fill="DDF6F4" w:themeFill="accent3" w:themeFillTint="33"/>
          </w:tcPr>
          <w:p w14:paraId="006E5E72" w14:textId="77777777" w:rsidR="0069527C" w:rsidRPr="00C8468C" w:rsidRDefault="0069527C" w:rsidP="0069527C">
            <w:pPr>
              <w:rPr>
                <w:rFonts w:ascii="Calibri" w:hAnsi="Calibri" w:cs="Calibri"/>
                <w:b/>
                <w:bCs/>
              </w:rPr>
            </w:pPr>
            <w:r w:rsidRPr="00C8468C">
              <w:rPr>
                <w:rFonts w:ascii="Calibri" w:hAnsi="Calibri" w:cs="Calibri"/>
                <w:b/>
                <w:bCs/>
              </w:rPr>
              <w:t xml:space="preserve">Application process </w:t>
            </w:r>
          </w:p>
        </w:tc>
      </w:tr>
      <w:tr w:rsidR="0069527C" w:rsidRPr="00C8468C" w14:paraId="26C38E5D" w14:textId="77777777" w:rsidTr="00931FEB">
        <w:sdt>
          <w:sdtPr>
            <w:rPr>
              <w:rFonts w:ascii="Calibri" w:hAnsi="Calibri" w:cs="Calibri"/>
            </w:rPr>
            <w:id w:val="1844737660"/>
            <w:placeholder>
              <w:docPart w:val="A57C22CC7F3B43A89C612CF2A8516E99"/>
            </w:placeholder>
          </w:sdtPr>
          <w:sdtContent>
            <w:sdt>
              <w:sdtPr>
                <w:rPr>
                  <w:rFonts w:ascii="Calibri" w:hAnsi="Calibri" w:cs="Calibri"/>
                </w:rPr>
                <w:id w:val="636997110"/>
                <w:placeholder>
                  <w:docPart w:val="1C72851687D24973B5173021A8045D69"/>
                </w:placeholder>
              </w:sdtPr>
              <w:sdtContent>
                <w:tc>
                  <w:tcPr>
                    <w:tcW w:w="10207" w:type="dxa"/>
                    <w:gridSpan w:val="2"/>
                  </w:tcPr>
                  <w:p w14:paraId="59D76AF7" w14:textId="5E380BC5" w:rsidR="00B907EC" w:rsidRDefault="00B907EC" w:rsidP="00B907EC">
                    <w:pPr>
                      <w:rPr>
                        <w:rFonts w:ascii="Calibri" w:hAnsi="Calibri" w:cs="Calibri"/>
                        <w:b/>
                      </w:rPr>
                    </w:pPr>
                    <w:r w:rsidRPr="002A3B0E">
                      <w:rPr>
                        <w:rFonts w:ascii="Calibri" w:hAnsi="Calibri" w:cs="Calibri"/>
                      </w:rPr>
                      <w:t xml:space="preserve">Please submit CV and covering letter to </w:t>
                    </w:r>
                    <w:r w:rsidR="00767328">
                      <w:rPr>
                        <w:rFonts w:ascii="Calibri" w:hAnsi="Calibri" w:cs="Calibri"/>
                      </w:rPr>
                      <w:t>Simon Baldwin</w:t>
                    </w:r>
                    <w:r>
                      <w:rPr>
                        <w:rFonts w:ascii="Calibri" w:hAnsi="Calibri" w:cs="Calibri"/>
                      </w:rPr>
                      <w:t xml:space="preserve">.  </w:t>
                    </w:r>
                    <w:r w:rsidRPr="002A3B0E">
                      <w:rPr>
                        <w:rFonts w:ascii="Calibri" w:hAnsi="Calibri" w:cs="Calibri"/>
                        <w:b/>
                      </w:rPr>
                      <w:t>NOTE:</w:t>
                    </w:r>
                    <w:r>
                      <w:rPr>
                        <w:rFonts w:ascii="Calibri" w:hAnsi="Calibri" w:cs="Calibri"/>
                        <w:b/>
                      </w:rPr>
                      <w:t xml:space="preserve"> </w:t>
                    </w:r>
                    <w:r w:rsidRPr="00C8468C">
                      <w:rPr>
                        <w:rFonts w:ascii="Calibri" w:hAnsi="Calibri" w:cs="Calibri"/>
                        <w:b/>
                      </w:rPr>
                      <w:t xml:space="preserve">All applicants must </w:t>
                    </w:r>
                    <w:r>
                      <w:rPr>
                        <w:rFonts w:ascii="Calibri" w:hAnsi="Calibri" w:cs="Calibri"/>
                        <w:b/>
                      </w:rPr>
                      <w:t xml:space="preserve">confirm that they have received </w:t>
                    </w:r>
                    <w:r w:rsidR="007E1B21" w:rsidRPr="007E1B21">
                      <w:rPr>
                        <w:rFonts w:ascii="Calibri" w:hAnsi="Calibri" w:cs="Calibri"/>
                        <w:b/>
                      </w:rPr>
                      <w:t>authorisation to undertake a placement from their academic supervisor.</w:t>
                    </w:r>
                  </w:p>
                  <w:p w14:paraId="382F5F0C" w14:textId="77777777" w:rsidR="00B907EC" w:rsidRDefault="00B907EC" w:rsidP="00B907EC">
                    <w:pPr>
                      <w:rPr>
                        <w:rFonts w:ascii="Calibri" w:hAnsi="Calibri" w:cs="Calibri"/>
                        <w:b/>
                      </w:rPr>
                    </w:pPr>
                  </w:p>
                  <w:p w14:paraId="0C5E169F" w14:textId="77777777" w:rsidR="00B907EC" w:rsidRPr="00C8468C" w:rsidRDefault="00B907EC" w:rsidP="00B907EC">
                    <w:pPr>
                      <w:rPr>
                        <w:rFonts w:ascii="Calibri" w:hAnsi="Calibri" w:cs="Calibri"/>
                        <w:b/>
                      </w:rPr>
                    </w:pPr>
                    <w:r w:rsidRPr="00D53A17">
                      <w:rPr>
                        <w:rFonts w:ascii="Calibri" w:eastAsia="Times New Roman" w:hAnsi="Calibri" w:cs="Calibri"/>
                        <w:color w:val="333333"/>
                        <w:lang w:eastAsia="en-GB"/>
                      </w:rPr>
                      <w:t>We welcome receiving correspondence in Welsh. Any correspondence received in Welsh will be answered in Welsh and corresponding in Welsh will not lead to a delay in responding</w:t>
                    </w:r>
                  </w:p>
                  <w:p w14:paraId="10967B46" w14:textId="77777777" w:rsidR="00B907EC" w:rsidRPr="00C8468C" w:rsidRDefault="00B907EC" w:rsidP="00B907EC">
                    <w:pPr>
                      <w:jc w:val="both"/>
                      <w:rPr>
                        <w:rFonts w:ascii="Calibri" w:hAnsi="Calibri" w:cs="Calibri"/>
                        <w:b/>
                      </w:rPr>
                    </w:pPr>
                  </w:p>
                  <w:p w14:paraId="6F8A469B" w14:textId="77C3DAB2" w:rsidR="0069527C" w:rsidRPr="00C8468C" w:rsidRDefault="00B907EC" w:rsidP="00B907EC">
                    <w:pPr>
                      <w:jc w:val="both"/>
                      <w:rPr>
                        <w:rFonts w:ascii="Calibri" w:hAnsi="Calibri" w:cs="Calibri"/>
                      </w:rPr>
                    </w:pPr>
                    <w:r w:rsidRPr="00C8468C">
                      <w:rPr>
                        <w:rFonts w:ascii="Calibri" w:hAnsi="Calibri" w:cs="Calibri"/>
                        <w:color w:val="333333"/>
                      </w:rPr>
                      <w:lastRenderedPageBreak/>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Pr>
                        <w:rFonts w:ascii="Calibri" w:hAnsi="Calibri" w:cs="Calibri"/>
                        <w:color w:val="333333"/>
                      </w:rPr>
                      <w:t xml:space="preserve">contact </w:t>
                    </w:r>
                    <w:r w:rsidR="00767328">
                      <w:rPr>
                        <w:rFonts w:ascii="Calibri" w:hAnsi="Calibri" w:cs="Calibri"/>
                        <w:color w:val="333333"/>
                      </w:rPr>
                      <w:t>the research and innovation team via the email provided</w:t>
                    </w:r>
                    <w:r w:rsidR="001F794B">
                      <w:rPr>
                        <w:rFonts w:ascii="Calibri" w:hAnsi="Calibri" w:cs="Calibri"/>
                        <w:color w:val="333333"/>
                      </w:rPr>
                      <w:t xml:space="preserve"> </w:t>
                    </w:r>
                    <w:r w:rsidRPr="00C8468C">
                      <w:rPr>
                        <w:rFonts w:ascii="Calibri" w:hAnsi="Calibri" w:cs="Calibri"/>
                        <w:color w:val="333333"/>
                      </w:rPr>
                      <w:t>as soon as possible to discuss your requirements and any questions you may have.</w:t>
                    </w:r>
                  </w:p>
                </w:tc>
              </w:sdtContent>
            </w:sdt>
          </w:sdtContent>
        </w:sdt>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4"/>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ED06" w14:textId="77777777" w:rsidR="00CC4CEC" w:rsidRDefault="00CC4CEC" w:rsidP="00701038">
      <w:pPr>
        <w:spacing w:after="0" w:line="240" w:lineRule="auto"/>
      </w:pPr>
      <w:r>
        <w:separator/>
      </w:r>
    </w:p>
  </w:endnote>
  <w:endnote w:type="continuationSeparator" w:id="0">
    <w:p w14:paraId="45D75B1C" w14:textId="77777777" w:rsidR="00CC4CEC" w:rsidRDefault="00CC4CEC" w:rsidP="0070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D5AE" w14:textId="77777777" w:rsidR="00CC4CEC" w:rsidRDefault="00CC4CEC" w:rsidP="00701038">
      <w:pPr>
        <w:spacing w:after="0" w:line="240" w:lineRule="auto"/>
      </w:pPr>
      <w:r>
        <w:separator/>
      </w:r>
    </w:p>
  </w:footnote>
  <w:footnote w:type="continuationSeparator" w:id="0">
    <w:p w14:paraId="3CA2C131" w14:textId="77777777" w:rsidR="00CC4CEC" w:rsidRDefault="00CC4CEC" w:rsidP="0070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55C99"/>
    <w:multiLevelType w:val="hybridMultilevel"/>
    <w:tmpl w:val="5CEC2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81C0A"/>
    <w:multiLevelType w:val="multilevel"/>
    <w:tmpl w:val="A130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25000"/>
    <w:multiLevelType w:val="hybridMultilevel"/>
    <w:tmpl w:val="897A71EC"/>
    <w:lvl w:ilvl="0" w:tplc="F98AAB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6"/>
  </w:num>
  <w:num w:numId="2" w16cid:durableId="371422988">
    <w:abstractNumId w:val="5"/>
  </w:num>
  <w:num w:numId="3" w16cid:durableId="1196574026">
    <w:abstractNumId w:val="11"/>
  </w:num>
  <w:num w:numId="4" w16cid:durableId="802116925">
    <w:abstractNumId w:val="17"/>
  </w:num>
  <w:num w:numId="5" w16cid:durableId="1818910025">
    <w:abstractNumId w:val="1"/>
  </w:num>
  <w:num w:numId="6" w16cid:durableId="481580553">
    <w:abstractNumId w:val="27"/>
  </w:num>
  <w:num w:numId="7" w16cid:durableId="2092701394">
    <w:abstractNumId w:val="21"/>
  </w:num>
  <w:num w:numId="8" w16cid:durableId="616060038">
    <w:abstractNumId w:val="13"/>
  </w:num>
  <w:num w:numId="9" w16cid:durableId="829096996">
    <w:abstractNumId w:val="6"/>
  </w:num>
  <w:num w:numId="10" w16cid:durableId="452332371">
    <w:abstractNumId w:val="8"/>
  </w:num>
  <w:num w:numId="11" w16cid:durableId="1868711975">
    <w:abstractNumId w:val="16"/>
  </w:num>
  <w:num w:numId="12" w16cid:durableId="1271938940">
    <w:abstractNumId w:val="14"/>
  </w:num>
  <w:num w:numId="13" w16cid:durableId="910434351">
    <w:abstractNumId w:val="19"/>
  </w:num>
  <w:num w:numId="14" w16cid:durableId="2082016728">
    <w:abstractNumId w:val="3"/>
  </w:num>
  <w:num w:numId="15" w16cid:durableId="256445718">
    <w:abstractNumId w:val="7"/>
  </w:num>
  <w:num w:numId="16" w16cid:durableId="913977616">
    <w:abstractNumId w:val="25"/>
  </w:num>
  <w:num w:numId="17" w16cid:durableId="882408198">
    <w:abstractNumId w:val="0"/>
  </w:num>
  <w:num w:numId="18" w16cid:durableId="1129740308">
    <w:abstractNumId w:val="15"/>
  </w:num>
  <w:num w:numId="19" w16cid:durableId="1691253380">
    <w:abstractNumId w:val="10"/>
  </w:num>
  <w:num w:numId="20" w16cid:durableId="639501433">
    <w:abstractNumId w:val="2"/>
  </w:num>
  <w:num w:numId="21" w16cid:durableId="1794865470">
    <w:abstractNumId w:val="12"/>
  </w:num>
  <w:num w:numId="22" w16cid:durableId="1633555950">
    <w:abstractNumId w:val="24"/>
  </w:num>
  <w:num w:numId="23" w16cid:durableId="1434285765">
    <w:abstractNumId w:val="22"/>
  </w:num>
  <w:num w:numId="24" w16cid:durableId="186064258">
    <w:abstractNumId w:val="23"/>
  </w:num>
  <w:num w:numId="25" w16cid:durableId="593980909">
    <w:abstractNumId w:val="9"/>
  </w:num>
  <w:num w:numId="26" w16cid:durableId="802235669">
    <w:abstractNumId w:val="18"/>
  </w:num>
  <w:num w:numId="27" w16cid:durableId="999770195">
    <w:abstractNumId w:val="20"/>
  </w:num>
  <w:num w:numId="28" w16cid:durableId="1284725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42D16"/>
    <w:rsid w:val="00076616"/>
    <w:rsid w:val="00092785"/>
    <w:rsid w:val="000937BE"/>
    <w:rsid w:val="000B34AC"/>
    <w:rsid w:val="000C2816"/>
    <w:rsid w:val="000C5348"/>
    <w:rsid w:val="000D708A"/>
    <w:rsid w:val="000E0851"/>
    <w:rsid w:val="00136ADB"/>
    <w:rsid w:val="001B7381"/>
    <w:rsid w:val="001D33BD"/>
    <w:rsid w:val="001F2590"/>
    <w:rsid w:val="001F794B"/>
    <w:rsid w:val="00227B6E"/>
    <w:rsid w:val="002A3B0E"/>
    <w:rsid w:val="002C5F48"/>
    <w:rsid w:val="002E0728"/>
    <w:rsid w:val="00315A1D"/>
    <w:rsid w:val="003509A7"/>
    <w:rsid w:val="00354E19"/>
    <w:rsid w:val="00377178"/>
    <w:rsid w:val="003871D6"/>
    <w:rsid w:val="003974D6"/>
    <w:rsid w:val="003E5207"/>
    <w:rsid w:val="003F586E"/>
    <w:rsid w:val="0041153B"/>
    <w:rsid w:val="00421D18"/>
    <w:rsid w:val="0042667F"/>
    <w:rsid w:val="00434D1E"/>
    <w:rsid w:val="00455F7D"/>
    <w:rsid w:val="00495BCD"/>
    <w:rsid w:val="004C3F29"/>
    <w:rsid w:val="004E0A4B"/>
    <w:rsid w:val="00536F46"/>
    <w:rsid w:val="00546DC5"/>
    <w:rsid w:val="0055300A"/>
    <w:rsid w:val="00561B7C"/>
    <w:rsid w:val="0056385A"/>
    <w:rsid w:val="005642F0"/>
    <w:rsid w:val="00565EE3"/>
    <w:rsid w:val="00586D97"/>
    <w:rsid w:val="0059651E"/>
    <w:rsid w:val="005E5561"/>
    <w:rsid w:val="005F0990"/>
    <w:rsid w:val="005F35BA"/>
    <w:rsid w:val="00636443"/>
    <w:rsid w:val="00646217"/>
    <w:rsid w:val="00653D57"/>
    <w:rsid w:val="006606C6"/>
    <w:rsid w:val="00671FEF"/>
    <w:rsid w:val="006862FA"/>
    <w:rsid w:val="0069527C"/>
    <w:rsid w:val="006B2900"/>
    <w:rsid w:val="006C7369"/>
    <w:rsid w:val="006D5070"/>
    <w:rsid w:val="00701038"/>
    <w:rsid w:val="00707D57"/>
    <w:rsid w:val="00767328"/>
    <w:rsid w:val="007A4658"/>
    <w:rsid w:val="007D5DCC"/>
    <w:rsid w:val="007E1B21"/>
    <w:rsid w:val="007F3C8B"/>
    <w:rsid w:val="00842B22"/>
    <w:rsid w:val="008523BB"/>
    <w:rsid w:val="00855161"/>
    <w:rsid w:val="00856D94"/>
    <w:rsid w:val="008628A7"/>
    <w:rsid w:val="008A6694"/>
    <w:rsid w:val="008D54FA"/>
    <w:rsid w:val="008E4EBF"/>
    <w:rsid w:val="008F3FF0"/>
    <w:rsid w:val="00904060"/>
    <w:rsid w:val="00905710"/>
    <w:rsid w:val="0092342A"/>
    <w:rsid w:val="00931FEB"/>
    <w:rsid w:val="00954451"/>
    <w:rsid w:val="00964C12"/>
    <w:rsid w:val="00966F11"/>
    <w:rsid w:val="00992CAC"/>
    <w:rsid w:val="009A585E"/>
    <w:rsid w:val="009A5D81"/>
    <w:rsid w:val="009D75CA"/>
    <w:rsid w:val="00A12200"/>
    <w:rsid w:val="00A42F90"/>
    <w:rsid w:val="00AA5396"/>
    <w:rsid w:val="00AB77FA"/>
    <w:rsid w:val="00B11AAC"/>
    <w:rsid w:val="00B30F96"/>
    <w:rsid w:val="00B32BFF"/>
    <w:rsid w:val="00B6731A"/>
    <w:rsid w:val="00B7062C"/>
    <w:rsid w:val="00B81051"/>
    <w:rsid w:val="00B907EC"/>
    <w:rsid w:val="00BB0CFF"/>
    <w:rsid w:val="00BF0B26"/>
    <w:rsid w:val="00BF75F7"/>
    <w:rsid w:val="00C5392E"/>
    <w:rsid w:val="00C72890"/>
    <w:rsid w:val="00C8468C"/>
    <w:rsid w:val="00CB2529"/>
    <w:rsid w:val="00CB295E"/>
    <w:rsid w:val="00CC4CEC"/>
    <w:rsid w:val="00D03FBC"/>
    <w:rsid w:val="00D47258"/>
    <w:rsid w:val="00DA1A8C"/>
    <w:rsid w:val="00DB0ACA"/>
    <w:rsid w:val="00DB2498"/>
    <w:rsid w:val="00DF3A02"/>
    <w:rsid w:val="00E67D2D"/>
    <w:rsid w:val="00EC3478"/>
    <w:rsid w:val="00EF13BA"/>
    <w:rsid w:val="00F15D90"/>
    <w:rsid w:val="00F31B12"/>
    <w:rsid w:val="00F712BA"/>
    <w:rsid w:val="00F85EED"/>
    <w:rsid w:val="00F865AE"/>
    <w:rsid w:val="00FA2AA2"/>
    <w:rsid w:val="00FB3595"/>
    <w:rsid w:val="00FF4FE3"/>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D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3" /><Relationship Type="http://schemas.openxmlformats.org/officeDocument/2006/relationships/settings" Target="settings.xml" Id="rId7" /><Relationship Type="http://schemas.openxmlformats.org/officeDocument/2006/relationships/hyperlink" Target="mailto:researchplacements@gov.wal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wales/publications?field_external_organisations%5B50653%5D=50653"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c19967f75fae42b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1A2DCA"/>
    <w:rsid w:val="001A537C"/>
    <w:rsid w:val="001D1E00"/>
    <w:rsid w:val="0020382A"/>
    <w:rsid w:val="002C0265"/>
    <w:rsid w:val="00353C19"/>
    <w:rsid w:val="00414747"/>
    <w:rsid w:val="004213F4"/>
    <w:rsid w:val="0049564E"/>
    <w:rsid w:val="004A1259"/>
    <w:rsid w:val="004F7812"/>
    <w:rsid w:val="00516437"/>
    <w:rsid w:val="005C0AD4"/>
    <w:rsid w:val="005C3EA6"/>
    <w:rsid w:val="005F79D7"/>
    <w:rsid w:val="00616FF9"/>
    <w:rsid w:val="006602E4"/>
    <w:rsid w:val="006D1D15"/>
    <w:rsid w:val="006F514C"/>
    <w:rsid w:val="007929AA"/>
    <w:rsid w:val="007B3C3C"/>
    <w:rsid w:val="007C2577"/>
    <w:rsid w:val="007D5DCC"/>
    <w:rsid w:val="008523BB"/>
    <w:rsid w:val="008A6694"/>
    <w:rsid w:val="008C1996"/>
    <w:rsid w:val="008F1057"/>
    <w:rsid w:val="00975D17"/>
    <w:rsid w:val="009C042D"/>
    <w:rsid w:val="009F4927"/>
    <w:rsid w:val="00A4626F"/>
    <w:rsid w:val="00B02AB2"/>
    <w:rsid w:val="00B268E9"/>
    <w:rsid w:val="00B92BAF"/>
    <w:rsid w:val="00BB0675"/>
    <w:rsid w:val="00C16A10"/>
    <w:rsid w:val="00C210A7"/>
    <w:rsid w:val="00D85103"/>
    <w:rsid w:val="00F276C0"/>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A55283343</value>
    </field>
    <field name="Objective-Title">
      <value order="0">2024-10-09 - PhD student placement job spec - Contaminated Land in Wales - IEPAW</value>
    </field>
    <field name="Objective-Description">
      <value order="0"/>
    </field>
    <field name="Objective-CreationStamp">
      <value order="0">2024-10-09T17:48:18Z</value>
    </field>
    <field name="Objective-IsApproved">
      <value order="0">false</value>
    </field>
    <field name="Objective-IsPublished">
      <value order="0">false</value>
    </field>
    <field name="Objective-DatePublished">
      <value order="0"/>
    </field>
    <field name="Objective-ModificationStamp">
      <value order="0">2024-10-11T15:22:12Z</value>
    </field>
    <field name="Objective-Owner">
      <value order="0">Thomas, Donna (LGHCCRA - Land, Nature &amp; Food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alue>
    </field>
    <field name="Objective-Parent">
      <value order="0">SPECS - Paid Placements</value>
    </field>
    <field name="Objective-State">
      <value order="0">Being Edited</value>
    </field>
    <field name="Objective-VersionId">
      <value order="0">vA100643909</value>
    </field>
    <field name="Objective-Version">
      <value order="0">2.1</value>
    </field>
    <field name="Objective-VersionNumber">
      <value order="0">4</value>
    </field>
    <field name="Objective-VersionComment">
      <value order="0"/>
    </field>
    <field name="Objective-FileNumber">
      <value order="0">qA2110007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4.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Land, Nature &amp; Food - Strat Evd, Borders &amp; Inter-Gov Relations)</cp:lastModifiedBy>
  <cp:revision>3</cp:revision>
  <dcterms:created xsi:type="dcterms:W3CDTF">2024-10-09T17:48:00Z</dcterms:created>
  <dcterms:modified xsi:type="dcterms:W3CDTF">2024-10-11T15:21:00Z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Id">
    <vt:lpwstr>A55283343</vt:lpwstr>
  </property>
  <property fmtid="{D5CDD505-2E9C-101B-9397-08002B2CF9AE}" pid="4" name="Objective-Title">
    <vt:lpwstr>2024-10-09 - PhD student placement job spec - Contaminated Land in Wales - IEPAW</vt:lpwstr>
  </property>
  <property fmtid="{D5CDD505-2E9C-101B-9397-08002B2CF9AE}" pid="5" name="Objective-Description">
    <vt:lpwstr/>
  </property>
  <property fmtid="{D5CDD505-2E9C-101B-9397-08002B2CF9AE}" pid="6" name="Objective-CreationStamp">
    <vt:filetime>2024-10-09T17:48:18Z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2024-10-11T15:22:12Z</vt:filetime>
  </property>
  <property fmtid="{D5CDD505-2E9C-101B-9397-08002B2CF9AE}" pid="11" name="Objective-Owner">
    <vt:lpwstr>Thomas, Donna (LGHCCRA - Land, Nature &amp; Food - Strat Evd, Borders &amp; Inter-Gov Relations)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t:lpwstr>
  </property>
  <property fmtid="{D5CDD505-2E9C-101B-9397-08002B2CF9AE}" pid="13" name="Objective-Parent">
    <vt:lpwstr>SPECS - Paid Placements</vt:lpwstr>
  </property>
  <property fmtid="{D5CDD505-2E9C-101B-9397-08002B2CF9AE}" pid="14" name="Objective-State">
    <vt:lpwstr>Being Edited</vt:lpwstr>
  </property>
  <property fmtid="{D5CDD505-2E9C-101B-9397-08002B2CF9AE}" pid="15" name="Objective-VersionId">
    <vt:lpwstr>vA100643909</vt:lpwstr>
  </property>
  <property fmtid="{D5CDD505-2E9C-101B-9397-08002B2CF9AE}" pid="16" name="Objective-Version">
    <vt:lpwstr>2.1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qA2110007</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